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B6" w:rsidRPr="00FA33B6" w:rsidRDefault="00FA33B6" w:rsidP="00FA33B6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val="en-US" w:eastAsia="pl-PL"/>
        </w:rPr>
      </w:pPr>
      <w:r w:rsidRPr="00FA33B6"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val="en-US" w:eastAsia="pl-PL"/>
        </w:rPr>
        <w:t>OPEN ACCESS POLICY</w:t>
      </w:r>
    </w:p>
    <w:p w:rsidR="00FA33B6" w:rsidRDefault="00FA33B6" w:rsidP="00FA33B6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The Open Access Policy allows authors to make their writings openly accessible. The immediate online dissemination of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scholary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research results in growth of new knowledge and increased impact of research as articles available online are more often cited. </w:t>
      </w:r>
    </w:p>
    <w:p w:rsidR="00FA33B6" w:rsidRPr="00FA33B6" w:rsidRDefault="00FA33B6" w:rsidP="00FA33B6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For this reason, the journal “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Rocznik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Integracji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Europejskiej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” decided to apply best practices and standards in open access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according to DOAJ principles. A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uthors of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scholary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articles accepted for publication in the periodical “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Rocznik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Integracji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Europejskiej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” grant the publisher (Faculty of Political Science and Journalism, Adam Mickiewicz University in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Poznań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) an exclusive right to publish their articles in traditional printed form and in electronic form (via the Internet site of the journal; AMUR–Adam Mickiewicz University’s open access repository;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Pressto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open-access platform; and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BazHum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, 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CEEOL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, CEJSH, EBSCO Central and Eastern European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Academic Source 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database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).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In case of co-authored articles, each joint author grants the publisher an exclusive right mentioned above. </w:t>
      </w:r>
    </w:p>
    <w:p w:rsidR="00FA33B6" w:rsidRPr="00FA33B6" w:rsidRDefault="00FA33B6" w:rsidP="00FA33B6">
      <w:pPr>
        <w:pStyle w:val="Tekstpodstawowy"/>
        <w:spacing w:line="240" w:lineRule="auto"/>
        <w:ind w:firstLine="708"/>
        <w:jc w:val="both"/>
        <w:rPr>
          <w:rFonts w:ascii="Verdana" w:hAnsi="Verdana"/>
          <w:sz w:val="8"/>
          <w:szCs w:val="8"/>
        </w:rPr>
      </w:pP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Consequently, articles provided to the “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Rocznik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Integracji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Europejskiej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” publisher will be stored, preserved, and made accessible in digital form. </w:t>
      </w:r>
      <w:r w:rsidRPr="00FA33B6">
        <w:rPr>
          <w:rFonts w:ascii="Verdana" w:eastAsia="Times New Roman" w:hAnsi="Verdana" w:cs="Times New Roman"/>
          <w:sz w:val="24"/>
          <w:szCs w:val="24"/>
        </w:rPr>
        <w:t xml:space="preserve">The full text of all content is available for free and open access without delay under the </w:t>
      </w:r>
      <w:r w:rsidRPr="00FA33B6">
        <w:rPr>
          <w:rFonts w:ascii="Verdana" w:eastAsia="Times New Roman" w:hAnsi="Verdana" w:cs="Times New Roman"/>
          <w:i/>
          <w:sz w:val="24"/>
          <w:szCs w:val="24"/>
        </w:rPr>
        <w:t>Creative Commons Attribution 4.0. License</w:t>
      </w:r>
      <w:r w:rsidRPr="00FA33B6">
        <w:rPr>
          <w:rFonts w:ascii="Verdana" w:eastAsia="Times New Roman" w:hAnsi="Verdana" w:cs="Times New Roman"/>
          <w:sz w:val="24"/>
          <w:szCs w:val="24"/>
        </w:rPr>
        <w:t xml:space="preserve"> (</w:t>
      </w:r>
      <w:r w:rsidRPr="00FA33B6">
        <w:rPr>
          <w:rFonts w:ascii="Verdana" w:eastAsia="Times New Roman" w:hAnsi="Verdana" w:cs="Times New Roman"/>
          <w:b/>
          <w:sz w:val="24"/>
          <w:szCs w:val="24"/>
        </w:rPr>
        <w:t>CC BY 4.0</w:t>
      </w:r>
      <w:r w:rsidRPr="00FA33B6">
        <w:rPr>
          <w:rFonts w:ascii="Verdana" w:eastAsia="Times New Roman" w:hAnsi="Verdana" w:cs="Times New Roman"/>
          <w:sz w:val="24"/>
          <w:szCs w:val="24"/>
        </w:rPr>
        <w:t xml:space="preserve">), which means that texts may be copied, downloaded, redistributed and shared only if appropriate credit is given. </w:t>
      </w:r>
    </w:p>
    <w:p w:rsidR="00FA33B6" w:rsidRPr="00FA33B6" w:rsidRDefault="00FA33B6" w:rsidP="00FA33B6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Granting an exclusive right to publish articles in traditional printed form and in electronic form, guarantees that </w:t>
      </w:r>
      <w:r w:rsidRPr="00FA33B6">
        <w:rPr>
          <w:rFonts w:ascii="Verdana" w:eastAsia="Times New Roman" w:hAnsi="Verdana" w:cs="Times New Roman"/>
          <w:i/>
          <w:color w:val="000000"/>
          <w:sz w:val="24"/>
          <w:szCs w:val="24"/>
          <w:lang w:val="en-US" w:eastAsia="pl-PL"/>
        </w:rPr>
        <w:t>any restriction on dissemination are lifted and authors get recognition they deserve</w:t>
      </w:r>
      <w:r>
        <w:rPr>
          <w:rStyle w:val="Odwoanieprzypisudolnego"/>
          <w:rFonts w:ascii="Verdana" w:eastAsia="Times New Roman" w:hAnsi="Verdana" w:cs="Times New Roman"/>
          <w:i/>
          <w:color w:val="000000"/>
          <w:sz w:val="24"/>
          <w:szCs w:val="24"/>
          <w:lang w:val="en-US" w:eastAsia="pl-PL"/>
        </w:rPr>
        <w:footnoteReference w:id="1"/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, as deposits are made as early as possible, no later than the date of formal publication.</w:t>
      </w:r>
    </w:p>
    <w:p w:rsidR="00FA33B6" w:rsidRPr="00FA33B6" w:rsidRDefault="00FA33B6" w:rsidP="00FA33B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 </w:t>
      </w:r>
    </w:p>
    <w:p w:rsidR="00433E15" w:rsidRPr="00FA33B6" w:rsidRDefault="00433E15" w:rsidP="00FA33B6">
      <w:pPr>
        <w:jc w:val="both"/>
        <w:rPr>
          <w:sz w:val="24"/>
          <w:szCs w:val="24"/>
          <w:lang w:val="en-US"/>
        </w:rPr>
      </w:pPr>
    </w:p>
    <w:sectPr w:rsidR="00433E15" w:rsidRPr="00FA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86" w:rsidRDefault="00D41D86" w:rsidP="00FA33B6">
      <w:pPr>
        <w:spacing w:after="0" w:line="240" w:lineRule="auto"/>
      </w:pPr>
      <w:r>
        <w:separator/>
      </w:r>
    </w:p>
  </w:endnote>
  <w:endnote w:type="continuationSeparator" w:id="0">
    <w:p w:rsidR="00D41D86" w:rsidRDefault="00D41D86" w:rsidP="00FA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86" w:rsidRDefault="00D41D86" w:rsidP="00FA33B6">
      <w:pPr>
        <w:spacing w:after="0" w:line="240" w:lineRule="auto"/>
      </w:pPr>
      <w:r>
        <w:separator/>
      </w:r>
    </w:p>
  </w:footnote>
  <w:footnote w:type="continuationSeparator" w:id="0">
    <w:p w:rsidR="00D41D86" w:rsidRDefault="00D41D86" w:rsidP="00FA33B6">
      <w:pPr>
        <w:spacing w:after="0" w:line="240" w:lineRule="auto"/>
      </w:pPr>
      <w:r>
        <w:continuationSeparator/>
      </w:r>
    </w:p>
  </w:footnote>
  <w:footnote w:id="1">
    <w:p w:rsidR="00FA33B6" w:rsidRPr="00FA33B6" w:rsidRDefault="00FA33B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FA33B6">
        <w:rPr>
          <w:lang w:val="en-US"/>
        </w:rPr>
        <w:t xml:space="preserve"> </w:t>
      </w:r>
      <w:r w:rsidRPr="00FA33B6">
        <w:rPr>
          <w:i/>
          <w:iCs/>
          <w:lang w:val="en-US"/>
        </w:rPr>
        <w:t>Open Access Publishing and Scholarly Societies. A Guide</w:t>
      </w:r>
      <w:r w:rsidRPr="00FA33B6">
        <w:rPr>
          <w:lang w:val="en-US"/>
        </w:rPr>
        <w:t>, Budapest Open Access Initiative, July 2005, p.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B6"/>
    <w:rsid w:val="00433E15"/>
    <w:rsid w:val="00D41D86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0080E-E938-48A8-B5B8-7520A391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33B6"/>
    <w:pPr>
      <w:suppressAutoHyphens/>
      <w:spacing w:after="120" w:line="276" w:lineRule="auto"/>
    </w:pPr>
    <w:rPr>
      <w:rFonts w:ascii="Arial" w:eastAsia="Arial" w:hAnsi="Arial" w:cs="Arial"/>
      <w:kern w:val="1"/>
      <w:lang w:val="cs-CZ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33B6"/>
    <w:rPr>
      <w:rFonts w:ascii="Arial" w:eastAsia="Arial" w:hAnsi="Arial" w:cs="Arial"/>
      <w:kern w:val="1"/>
      <w:lang w:val="cs-CZ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3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3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752">
          <w:marLeft w:val="0"/>
          <w:marRight w:val="0"/>
          <w:marTop w:val="0"/>
          <w:marBottom w:val="0"/>
          <w:divBdr>
            <w:top w:val="single" w:sz="48" w:space="15" w:color="EA791E"/>
            <w:left w:val="none" w:sz="0" w:space="15" w:color="auto"/>
            <w:bottom w:val="none" w:sz="0" w:space="0" w:color="auto"/>
            <w:right w:val="none" w:sz="0" w:space="15" w:color="auto"/>
          </w:divBdr>
          <w:divsChild>
            <w:div w:id="647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9BCEE5A6-6B8E-4D33-8CE8-84604CC5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UAM-ANNA</dc:creator>
  <cp:keywords/>
  <dc:description/>
  <cp:lastModifiedBy>UAM-ANNA</cp:lastModifiedBy>
  <cp:revision>1</cp:revision>
  <dcterms:created xsi:type="dcterms:W3CDTF">2021-02-04T21:09:00Z</dcterms:created>
  <dcterms:modified xsi:type="dcterms:W3CDTF">2021-02-04T21:14:00Z</dcterms:modified>
</cp:coreProperties>
</file>