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05" w:rsidRDefault="00EA4305" w:rsidP="00B77B13">
      <w:pPr>
        <w:autoSpaceDE w:val="0"/>
        <w:autoSpaceDN w:val="0"/>
        <w:adjustRightInd w:val="0"/>
        <w:spacing w:line="360" w:lineRule="auto"/>
        <w:jc w:val="center"/>
        <w:rPr>
          <w:rFonts w:asciiTheme="majorBidi" w:hAnsiTheme="majorBidi" w:cstheme="majorBidi"/>
          <w:b/>
          <w:sz w:val="32"/>
          <w:szCs w:val="32"/>
          <w:lang w:val="en-US"/>
        </w:rPr>
      </w:pPr>
      <w:r w:rsidRPr="00B77B13">
        <w:rPr>
          <w:rFonts w:asciiTheme="majorBidi" w:hAnsiTheme="majorBidi" w:cstheme="majorBidi"/>
          <w:b/>
          <w:sz w:val="32"/>
          <w:szCs w:val="32"/>
          <w:lang w:val="en-US"/>
        </w:rPr>
        <w:t>Submission Guidelines</w:t>
      </w:r>
    </w:p>
    <w:p w:rsidR="00B77B13" w:rsidRPr="00B77B13" w:rsidRDefault="00B77B13" w:rsidP="00B77B13">
      <w:pPr>
        <w:autoSpaceDE w:val="0"/>
        <w:autoSpaceDN w:val="0"/>
        <w:adjustRightInd w:val="0"/>
        <w:spacing w:line="360" w:lineRule="auto"/>
        <w:jc w:val="center"/>
        <w:rPr>
          <w:rFonts w:asciiTheme="majorBidi" w:hAnsiTheme="majorBidi" w:cstheme="majorBidi"/>
          <w:bCs/>
          <w:sz w:val="32"/>
          <w:szCs w:val="32"/>
          <w:lang w:val="en-US"/>
        </w:rPr>
      </w:pPr>
      <w:r w:rsidRPr="00B77B13">
        <w:rPr>
          <w:rFonts w:asciiTheme="majorBidi" w:hAnsiTheme="majorBidi" w:cstheme="majorBidi"/>
          <w:bCs/>
          <w:sz w:val="32"/>
          <w:szCs w:val="32"/>
          <w:lang w:val="en-US"/>
        </w:rPr>
        <w:t>“</w:t>
      </w:r>
      <w:proofErr w:type="spellStart"/>
      <w:r w:rsidRPr="00B77B13">
        <w:rPr>
          <w:rFonts w:asciiTheme="majorBidi" w:hAnsiTheme="majorBidi" w:cstheme="majorBidi"/>
          <w:bCs/>
          <w:sz w:val="32"/>
          <w:szCs w:val="32"/>
          <w:lang w:val="en-US"/>
        </w:rPr>
        <w:t>Annales</w:t>
      </w:r>
      <w:proofErr w:type="spellEnd"/>
      <w:r w:rsidRPr="00B77B13">
        <w:rPr>
          <w:rFonts w:asciiTheme="majorBidi" w:hAnsiTheme="majorBidi" w:cstheme="majorBidi"/>
          <w:bCs/>
          <w:sz w:val="32"/>
          <w:szCs w:val="32"/>
          <w:lang w:val="en-US"/>
        </w:rPr>
        <w:t xml:space="preserve"> </w:t>
      </w:r>
      <w:proofErr w:type="spellStart"/>
      <w:r w:rsidRPr="00B77B13">
        <w:rPr>
          <w:rFonts w:asciiTheme="majorBidi" w:hAnsiTheme="majorBidi" w:cstheme="majorBidi"/>
          <w:bCs/>
          <w:sz w:val="32"/>
          <w:szCs w:val="32"/>
          <w:lang w:val="en-US"/>
        </w:rPr>
        <w:t>Missiologici</w:t>
      </w:r>
      <w:proofErr w:type="spellEnd"/>
      <w:r w:rsidRPr="00B77B13">
        <w:rPr>
          <w:rFonts w:asciiTheme="majorBidi" w:hAnsiTheme="majorBidi" w:cstheme="majorBidi"/>
          <w:bCs/>
          <w:sz w:val="32"/>
          <w:szCs w:val="32"/>
          <w:lang w:val="en-US"/>
        </w:rPr>
        <w:t xml:space="preserve"> </w:t>
      </w:r>
      <w:proofErr w:type="spellStart"/>
      <w:r w:rsidRPr="00B77B13">
        <w:rPr>
          <w:rFonts w:asciiTheme="majorBidi" w:hAnsiTheme="majorBidi" w:cstheme="majorBidi"/>
          <w:bCs/>
          <w:sz w:val="32"/>
          <w:szCs w:val="32"/>
          <w:lang w:val="en-US"/>
        </w:rPr>
        <w:t>Posnanienses</w:t>
      </w:r>
      <w:proofErr w:type="spellEnd"/>
      <w:r w:rsidRPr="00B77B13">
        <w:rPr>
          <w:rFonts w:asciiTheme="majorBidi" w:hAnsiTheme="majorBidi" w:cstheme="majorBidi"/>
          <w:bCs/>
          <w:sz w:val="32"/>
          <w:szCs w:val="32"/>
          <w:lang w:val="en-US"/>
        </w:rPr>
        <w:t>”</w:t>
      </w:r>
    </w:p>
    <w:p w:rsidR="00EA4305" w:rsidRPr="00C55A31" w:rsidRDefault="00EA4305" w:rsidP="00C55A31">
      <w:pPr>
        <w:autoSpaceDE w:val="0"/>
        <w:autoSpaceDN w:val="0"/>
        <w:adjustRightInd w:val="0"/>
        <w:spacing w:line="360" w:lineRule="auto"/>
        <w:rPr>
          <w:rFonts w:asciiTheme="majorBidi" w:hAnsiTheme="majorBidi" w:cstheme="majorBidi"/>
          <w:bCs/>
          <w:sz w:val="24"/>
          <w:szCs w:val="24"/>
          <w:lang w:val="en-US"/>
        </w:rPr>
      </w:pPr>
    </w:p>
    <w:p w:rsidR="00EA4305" w:rsidRPr="00B77B13" w:rsidRDefault="00B273A6" w:rsidP="00C55A31">
      <w:pPr>
        <w:spacing w:line="360" w:lineRule="auto"/>
        <w:rPr>
          <w:rFonts w:asciiTheme="majorBidi" w:eastAsia="Calibri" w:hAnsiTheme="majorBidi" w:cstheme="majorBidi"/>
          <w:b/>
          <w:sz w:val="32"/>
          <w:szCs w:val="32"/>
          <w:lang w:val="en-CA"/>
        </w:rPr>
      </w:pPr>
      <w:r w:rsidRPr="00B77B13">
        <w:rPr>
          <w:rFonts w:asciiTheme="majorBidi" w:eastAsia="Calibri" w:hAnsiTheme="majorBidi" w:cstheme="majorBidi"/>
          <w:b/>
          <w:sz w:val="32"/>
          <w:szCs w:val="32"/>
          <w:lang w:val="en-CA"/>
        </w:rPr>
        <w:t xml:space="preserve">General </w:t>
      </w:r>
      <w:r w:rsidR="00EA4305" w:rsidRPr="00B77B13">
        <w:rPr>
          <w:rFonts w:asciiTheme="majorBidi" w:eastAsia="Calibri" w:hAnsiTheme="majorBidi" w:cstheme="majorBidi"/>
          <w:b/>
          <w:sz w:val="32"/>
          <w:szCs w:val="32"/>
          <w:lang w:val="en-CA"/>
        </w:rPr>
        <w:t>Instructions:</w:t>
      </w:r>
    </w:p>
    <w:p w:rsidR="00B56679" w:rsidRPr="00C55A31" w:rsidRDefault="00B56679" w:rsidP="00C55A31">
      <w:pPr>
        <w:spacing w:line="360" w:lineRule="auto"/>
        <w:rPr>
          <w:rFonts w:asciiTheme="majorBidi" w:eastAsia="Calibri" w:hAnsiTheme="majorBidi" w:cstheme="majorBidi"/>
          <w:sz w:val="24"/>
          <w:szCs w:val="24"/>
          <w:lang w:val="en-CA"/>
        </w:rPr>
      </w:pPr>
    </w:p>
    <w:p w:rsidR="00EA4305" w:rsidRPr="00C55A31" w:rsidRDefault="00B273A6" w:rsidP="00C55A31">
      <w:pPr>
        <w:spacing w:line="360" w:lineRule="auto"/>
        <w:rPr>
          <w:rFonts w:asciiTheme="majorBidi" w:eastAsia="Calibri" w:hAnsiTheme="majorBidi" w:cstheme="majorBidi"/>
          <w:sz w:val="24"/>
          <w:szCs w:val="24"/>
          <w:lang w:val="en-CA"/>
        </w:rPr>
      </w:pPr>
      <w:r w:rsidRPr="00C55A31">
        <w:rPr>
          <w:rFonts w:asciiTheme="majorBidi" w:eastAsia="Calibri" w:hAnsiTheme="majorBidi" w:cstheme="majorBidi"/>
          <w:sz w:val="24"/>
          <w:szCs w:val="24"/>
          <w:lang w:val="en-CA"/>
        </w:rPr>
        <w:t>1. Please f</w:t>
      </w:r>
      <w:r w:rsidR="00EA4305" w:rsidRPr="00C55A31">
        <w:rPr>
          <w:rFonts w:asciiTheme="majorBidi" w:eastAsia="Calibri" w:hAnsiTheme="majorBidi" w:cstheme="majorBidi"/>
          <w:sz w:val="24"/>
          <w:szCs w:val="24"/>
          <w:lang w:val="en-CA"/>
        </w:rPr>
        <w:t xml:space="preserve">ollow the MLA format with </w:t>
      </w:r>
      <w:r w:rsidRPr="00C55A31">
        <w:rPr>
          <w:rFonts w:asciiTheme="majorBidi" w:eastAsia="Calibri" w:hAnsiTheme="majorBidi" w:cstheme="majorBidi"/>
          <w:sz w:val="24"/>
          <w:szCs w:val="24"/>
          <w:lang w:val="en-CA"/>
        </w:rPr>
        <w:t xml:space="preserve">abbreviated </w:t>
      </w:r>
      <w:r w:rsidR="00EA4305" w:rsidRPr="00C55A31">
        <w:rPr>
          <w:rFonts w:asciiTheme="majorBidi" w:eastAsia="Calibri" w:hAnsiTheme="majorBidi" w:cstheme="majorBidi"/>
          <w:sz w:val="24"/>
          <w:szCs w:val="24"/>
          <w:lang w:val="en-CA"/>
        </w:rPr>
        <w:t>parenthetical documentation</w:t>
      </w:r>
      <w:r w:rsidRPr="00C55A31">
        <w:rPr>
          <w:rFonts w:asciiTheme="majorBidi" w:eastAsia="Calibri" w:hAnsiTheme="majorBidi" w:cstheme="majorBidi"/>
          <w:sz w:val="24"/>
          <w:szCs w:val="24"/>
          <w:lang w:val="en-CA"/>
        </w:rPr>
        <w:t xml:space="preserve"> and </w:t>
      </w:r>
      <w:r w:rsidR="00EA4305" w:rsidRPr="00C55A31">
        <w:rPr>
          <w:rFonts w:asciiTheme="majorBidi" w:eastAsia="Calibri" w:hAnsiTheme="majorBidi" w:cstheme="majorBidi"/>
          <w:sz w:val="24"/>
          <w:szCs w:val="24"/>
          <w:lang w:val="en-CA"/>
        </w:rPr>
        <w:t xml:space="preserve">complete </w:t>
      </w:r>
      <w:r w:rsidRPr="00C55A31">
        <w:rPr>
          <w:rFonts w:asciiTheme="majorBidi" w:eastAsia="Calibri" w:hAnsiTheme="majorBidi" w:cstheme="majorBidi"/>
          <w:sz w:val="24"/>
          <w:szCs w:val="24"/>
          <w:lang w:val="en-CA"/>
        </w:rPr>
        <w:t xml:space="preserve">bibliographical </w:t>
      </w:r>
      <w:r w:rsidR="00EA4305" w:rsidRPr="00C55A31">
        <w:rPr>
          <w:rFonts w:asciiTheme="majorBidi" w:eastAsia="Calibri" w:hAnsiTheme="majorBidi" w:cstheme="majorBidi"/>
          <w:sz w:val="24"/>
          <w:szCs w:val="24"/>
          <w:lang w:val="en-CA"/>
        </w:rPr>
        <w:t>information in the list of works cited at the end of the paper</w:t>
      </w:r>
      <w:r w:rsidRPr="00C55A31">
        <w:rPr>
          <w:rFonts w:asciiTheme="majorBidi" w:eastAsia="Calibri" w:hAnsiTheme="majorBidi" w:cstheme="majorBidi"/>
          <w:sz w:val="24"/>
          <w:szCs w:val="24"/>
          <w:lang w:val="en-CA"/>
        </w:rPr>
        <w:t>. S</w:t>
      </w:r>
      <w:r w:rsidR="00EA4305" w:rsidRPr="00C55A31">
        <w:rPr>
          <w:rFonts w:asciiTheme="majorBidi" w:eastAsia="Calibri" w:hAnsiTheme="majorBidi" w:cstheme="majorBidi"/>
          <w:sz w:val="24"/>
          <w:szCs w:val="24"/>
          <w:lang w:val="en-CA"/>
        </w:rPr>
        <w:t>ubstantive endnotes</w:t>
      </w:r>
      <w:r w:rsidRPr="00C55A31">
        <w:rPr>
          <w:rFonts w:asciiTheme="majorBidi" w:eastAsia="Calibri" w:hAnsiTheme="majorBidi" w:cstheme="majorBidi"/>
          <w:sz w:val="24"/>
          <w:szCs w:val="24"/>
          <w:lang w:val="en-CA"/>
        </w:rPr>
        <w:t xml:space="preserve"> should be avoided but are accepted</w:t>
      </w:r>
      <w:r w:rsidR="00EA4305" w:rsidRPr="00C55A31">
        <w:rPr>
          <w:rFonts w:asciiTheme="majorBidi" w:eastAsia="Calibri" w:hAnsiTheme="majorBidi" w:cstheme="majorBidi"/>
          <w:sz w:val="24"/>
          <w:szCs w:val="24"/>
          <w:lang w:val="en-CA"/>
        </w:rPr>
        <w:t xml:space="preserve">, if necessary. </w:t>
      </w:r>
    </w:p>
    <w:p w:rsidR="00EA4305" w:rsidRPr="00C55A31" w:rsidRDefault="00B273A6" w:rsidP="00C55A31">
      <w:pPr>
        <w:spacing w:line="360" w:lineRule="auto"/>
        <w:rPr>
          <w:rFonts w:asciiTheme="majorBidi" w:eastAsia="Calibri" w:hAnsiTheme="majorBidi" w:cstheme="majorBidi"/>
          <w:sz w:val="24"/>
          <w:szCs w:val="24"/>
          <w:lang w:val="en-CA"/>
        </w:rPr>
      </w:pPr>
      <w:r w:rsidRPr="00C55A31">
        <w:rPr>
          <w:rFonts w:asciiTheme="majorBidi" w:eastAsia="Calibri" w:hAnsiTheme="majorBidi" w:cstheme="majorBidi"/>
          <w:sz w:val="24"/>
          <w:szCs w:val="24"/>
          <w:lang w:val="en-CA"/>
        </w:rPr>
        <w:t xml:space="preserve">2. </w:t>
      </w:r>
      <w:r w:rsidR="00EA4305" w:rsidRPr="00C55A31">
        <w:rPr>
          <w:rFonts w:asciiTheme="majorBidi" w:eastAsia="Calibri" w:hAnsiTheme="majorBidi" w:cstheme="majorBidi"/>
          <w:sz w:val="24"/>
          <w:szCs w:val="24"/>
          <w:lang w:val="en-CA"/>
        </w:rPr>
        <w:t>Paper length</w:t>
      </w:r>
      <w:r w:rsidR="00EA4305" w:rsidRPr="00C55A31">
        <w:rPr>
          <w:rFonts w:asciiTheme="majorBidi" w:hAnsiTheme="majorBidi" w:cstheme="majorBidi"/>
          <w:sz w:val="24"/>
          <w:szCs w:val="24"/>
          <w:lang w:val="en-CA"/>
        </w:rPr>
        <w:t xml:space="preserve">: from 20 000 to </w:t>
      </w:r>
      <w:r w:rsidR="007D25E7" w:rsidRPr="00C55A31">
        <w:rPr>
          <w:rFonts w:asciiTheme="majorBidi" w:hAnsiTheme="majorBidi" w:cstheme="majorBidi"/>
          <w:sz w:val="24"/>
          <w:szCs w:val="24"/>
          <w:lang w:val="en-CA"/>
        </w:rPr>
        <w:t>4</w:t>
      </w:r>
      <w:r w:rsidR="00EA4305" w:rsidRPr="00C55A31">
        <w:rPr>
          <w:rFonts w:asciiTheme="majorBidi" w:hAnsiTheme="majorBidi" w:cstheme="majorBidi"/>
          <w:sz w:val="24"/>
          <w:szCs w:val="24"/>
          <w:lang w:val="en-CA"/>
        </w:rPr>
        <w:t xml:space="preserve">0 000 </w:t>
      </w:r>
      <w:r w:rsidR="001120D3" w:rsidRPr="00C55A31">
        <w:rPr>
          <w:rFonts w:asciiTheme="majorBidi" w:hAnsiTheme="majorBidi" w:cstheme="majorBidi"/>
          <w:sz w:val="24"/>
          <w:szCs w:val="24"/>
          <w:lang w:val="en-CA"/>
        </w:rPr>
        <w:t xml:space="preserve">characters </w:t>
      </w:r>
      <w:r w:rsidR="00EA4305" w:rsidRPr="00C55A31">
        <w:rPr>
          <w:rFonts w:asciiTheme="majorBidi" w:hAnsiTheme="majorBidi" w:cstheme="majorBidi"/>
          <w:sz w:val="24"/>
          <w:szCs w:val="24"/>
          <w:lang w:val="en-CA"/>
        </w:rPr>
        <w:t>with spaces</w:t>
      </w:r>
      <w:r w:rsidR="00EA4305" w:rsidRPr="00C55A31">
        <w:rPr>
          <w:rFonts w:asciiTheme="majorBidi" w:eastAsia="Calibri" w:hAnsiTheme="majorBidi" w:cstheme="majorBidi"/>
          <w:sz w:val="24"/>
          <w:szCs w:val="24"/>
          <w:lang w:val="en-CA"/>
        </w:rPr>
        <w:t xml:space="preserve">, including endnotes and Works Cited. </w:t>
      </w:r>
      <w:r w:rsidRPr="00C55A31">
        <w:rPr>
          <w:rFonts w:asciiTheme="majorBidi" w:eastAsia="Calibri" w:hAnsiTheme="majorBidi" w:cstheme="majorBidi"/>
          <w:sz w:val="24"/>
          <w:szCs w:val="24"/>
          <w:lang w:val="en-CA"/>
        </w:rPr>
        <w:t xml:space="preserve">For book reviews the length should be at least of 3 000 characters with spaces. </w:t>
      </w:r>
    </w:p>
    <w:p w:rsidR="00B273A6" w:rsidRPr="00C55A31" w:rsidRDefault="00B273A6" w:rsidP="00C55A31">
      <w:pPr>
        <w:spacing w:line="360" w:lineRule="auto"/>
        <w:rPr>
          <w:rFonts w:asciiTheme="majorBidi" w:hAnsiTheme="majorBidi" w:cstheme="majorBidi"/>
          <w:sz w:val="24"/>
          <w:szCs w:val="24"/>
          <w:lang w:val="en-US"/>
        </w:rPr>
      </w:pPr>
      <w:r w:rsidRPr="00C55A31">
        <w:rPr>
          <w:rFonts w:asciiTheme="majorBidi" w:eastAsia="Calibri" w:hAnsiTheme="majorBidi" w:cstheme="majorBidi"/>
          <w:sz w:val="24"/>
          <w:szCs w:val="24"/>
          <w:lang w:val="en-CA"/>
        </w:rPr>
        <w:t>3. Basic d</w:t>
      </w:r>
      <w:proofErr w:type="spellStart"/>
      <w:r w:rsidR="00EA4305" w:rsidRPr="00C55A31">
        <w:rPr>
          <w:rFonts w:asciiTheme="majorBidi" w:hAnsiTheme="majorBidi" w:cstheme="majorBidi"/>
          <w:sz w:val="24"/>
          <w:szCs w:val="24"/>
          <w:lang w:val="en-US"/>
        </w:rPr>
        <w:t>ocument</w:t>
      </w:r>
      <w:proofErr w:type="spellEnd"/>
      <w:r w:rsidR="00EA4305" w:rsidRPr="00C55A31">
        <w:rPr>
          <w:rFonts w:asciiTheme="majorBidi" w:hAnsiTheme="majorBidi" w:cstheme="majorBidi"/>
          <w:sz w:val="24"/>
          <w:szCs w:val="24"/>
          <w:lang w:val="en-US"/>
        </w:rPr>
        <w:t xml:space="preserve"> setup: </w:t>
      </w:r>
    </w:p>
    <w:p w:rsidR="00B273A6" w:rsidRPr="00C55A31" w:rsidRDefault="00B273A6" w:rsidP="00C55A31">
      <w:pPr>
        <w:spacing w:line="360" w:lineRule="auto"/>
        <w:rPr>
          <w:rFonts w:asciiTheme="majorBidi" w:hAnsiTheme="majorBidi" w:cstheme="majorBidi"/>
          <w:sz w:val="24"/>
          <w:szCs w:val="24"/>
          <w:lang w:val="en-US"/>
        </w:rPr>
      </w:pPr>
      <w:r w:rsidRPr="00C55A31">
        <w:rPr>
          <w:rFonts w:asciiTheme="majorBidi" w:hAnsiTheme="majorBidi" w:cstheme="majorBidi"/>
          <w:b/>
          <w:bCs/>
          <w:sz w:val="24"/>
          <w:szCs w:val="24"/>
          <w:lang w:val="en-US"/>
        </w:rPr>
        <w:t>main text:</w:t>
      </w:r>
      <w:r w:rsidRPr="00C55A31">
        <w:rPr>
          <w:rFonts w:asciiTheme="majorBidi" w:hAnsiTheme="majorBidi" w:cstheme="majorBidi"/>
          <w:sz w:val="24"/>
          <w:szCs w:val="24"/>
          <w:lang w:val="en-US"/>
        </w:rPr>
        <w:t xml:space="preserve"> Times New Roman 12 pt; </w:t>
      </w:r>
    </w:p>
    <w:p w:rsidR="00B273A6" w:rsidRPr="00C55A31" w:rsidRDefault="00B273A6" w:rsidP="00C55A31">
      <w:pPr>
        <w:spacing w:line="360" w:lineRule="auto"/>
        <w:rPr>
          <w:rFonts w:asciiTheme="majorBidi" w:hAnsiTheme="majorBidi" w:cstheme="majorBidi"/>
          <w:b/>
          <w:bCs/>
          <w:sz w:val="24"/>
          <w:szCs w:val="24"/>
          <w:lang w:val="en-US"/>
        </w:rPr>
      </w:pPr>
      <w:r w:rsidRPr="00C55A31">
        <w:rPr>
          <w:rFonts w:asciiTheme="majorBidi" w:hAnsiTheme="majorBidi" w:cstheme="majorBidi"/>
          <w:b/>
          <w:bCs/>
          <w:sz w:val="24"/>
          <w:szCs w:val="24"/>
          <w:lang w:val="en-US"/>
        </w:rPr>
        <w:t xml:space="preserve">indented quotations and endnotes: </w:t>
      </w:r>
      <w:r w:rsidRPr="00C55A31">
        <w:rPr>
          <w:rFonts w:asciiTheme="majorBidi" w:hAnsiTheme="majorBidi" w:cstheme="majorBidi"/>
          <w:sz w:val="24"/>
          <w:szCs w:val="24"/>
          <w:lang w:val="en-US"/>
        </w:rPr>
        <w:t>Times New Roman 10 pt;</w:t>
      </w:r>
    </w:p>
    <w:p w:rsidR="00B273A6" w:rsidRPr="00C55A31" w:rsidRDefault="00B273A6" w:rsidP="00C55A31">
      <w:pPr>
        <w:spacing w:line="360" w:lineRule="auto"/>
        <w:rPr>
          <w:rFonts w:asciiTheme="majorBidi" w:hAnsiTheme="majorBidi" w:cstheme="majorBidi"/>
          <w:sz w:val="24"/>
          <w:szCs w:val="24"/>
          <w:lang w:val="en-US"/>
        </w:rPr>
      </w:pPr>
      <w:r w:rsidRPr="00C55A31">
        <w:rPr>
          <w:rFonts w:asciiTheme="majorBidi" w:hAnsiTheme="majorBidi" w:cstheme="majorBidi"/>
          <w:b/>
          <w:bCs/>
          <w:sz w:val="24"/>
          <w:szCs w:val="24"/>
          <w:lang w:val="en-US"/>
        </w:rPr>
        <w:t>margins:</w:t>
      </w:r>
      <w:r w:rsidRPr="00C55A31">
        <w:rPr>
          <w:rFonts w:asciiTheme="majorBidi" w:hAnsiTheme="majorBidi" w:cstheme="majorBidi"/>
          <w:sz w:val="24"/>
          <w:szCs w:val="24"/>
          <w:lang w:val="en-US"/>
        </w:rPr>
        <w:t xml:space="preserve"> 25 mm on all sides; </w:t>
      </w:r>
    </w:p>
    <w:p w:rsidR="00B273A6" w:rsidRPr="00C55A31" w:rsidRDefault="00B273A6" w:rsidP="00C55A31">
      <w:pPr>
        <w:spacing w:line="360" w:lineRule="auto"/>
        <w:rPr>
          <w:rFonts w:asciiTheme="majorBidi" w:hAnsiTheme="majorBidi" w:cstheme="majorBidi"/>
          <w:sz w:val="24"/>
          <w:szCs w:val="24"/>
          <w:lang w:val="en-US"/>
        </w:rPr>
      </w:pPr>
      <w:r w:rsidRPr="00C55A31">
        <w:rPr>
          <w:rFonts w:asciiTheme="majorBidi" w:hAnsiTheme="majorBidi" w:cstheme="majorBidi"/>
          <w:b/>
          <w:bCs/>
          <w:sz w:val="24"/>
          <w:szCs w:val="24"/>
          <w:lang w:val="en-US"/>
        </w:rPr>
        <w:t xml:space="preserve">leading (spacing): </w:t>
      </w:r>
      <w:r w:rsidRPr="00C55A31">
        <w:rPr>
          <w:rFonts w:asciiTheme="majorBidi" w:hAnsiTheme="majorBidi" w:cstheme="majorBidi"/>
          <w:sz w:val="24"/>
          <w:szCs w:val="24"/>
          <w:lang w:val="en-US"/>
        </w:rPr>
        <w:t>1,5</w:t>
      </w:r>
    </w:p>
    <w:p w:rsidR="00EA4305" w:rsidRPr="00C55A31" w:rsidRDefault="00B273A6" w:rsidP="00C55A31">
      <w:pPr>
        <w:autoSpaceDE w:val="0"/>
        <w:autoSpaceDN w:val="0"/>
        <w:adjustRightInd w:val="0"/>
        <w:spacing w:line="360" w:lineRule="auto"/>
        <w:rPr>
          <w:rFonts w:asciiTheme="majorBidi" w:hAnsiTheme="majorBidi" w:cstheme="majorBidi"/>
          <w:sz w:val="24"/>
          <w:szCs w:val="24"/>
          <w:lang w:val="en-US"/>
        </w:rPr>
      </w:pPr>
      <w:r w:rsidRPr="00C55A31">
        <w:rPr>
          <w:rFonts w:asciiTheme="majorBidi" w:hAnsiTheme="majorBidi" w:cstheme="majorBidi"/>
          <w:b/>
          <w:bCs/>
          <w:sz w:val="24"/>
          <w:szCs w:val="24"/>
          <w:lang w:val="en-US"/>
        </w:rPr>
        <w:t>i</w:t>
      </w:r>
      <w:r w:rsidR="00EA4305" w:rsidRPr="00C55A31">
        <w:rPr>
          <w:rFonts w:asciiTheme="majorBidi" w:hAnsiTheme="majorBidi" w:cstheme="majorBidi"/>
          <w:b/>
          <w:bCs/>
          <w:sz w:val="24"/>
          <w:szCs w:val="24"/>
          <w:lang w:val="en-US"/>
        </w:rPr>
        <w:t>ndent</w:t>
      </w:r>
      <w:r w:rsidRPr="00C55A31">
        <w:rPr>
          <w:rFonts w:asciiTheme="majorBidi" w:hAnsiTheme="majorBidi" w:cstheme="majorBidi"/>
          <w:b/>
          <w:bCs/>
          <w:sz w:val="24"/>
          <w:szCs w:val="24"/>
          <w:lang w:val="en-US"/>
        </w:rPr>
        <w:t>:</w:t>
      </w:r>
      <w:r w:rsidR="00EA4305" w:rsidRPr="00C55A31">
        <w:rPr>
          <w:rFonts w:asciiTheme="majorBidi" w:hAnsiTheme="majorBidi" w:cstheme="majorBidi"/>
          <w:sz w:val="24"/>
          <w:szCs w:val="24"/>
          <w:lang w:val="en-US"/>
        </w:rPr>
        <w:t xml:space="preserve"> the firs</w:t>
      </w:r>
      <w:r w:rsidR="00D5502F" w:rsidRPr="00C55A31">
        <w:rPr>
          <w:rFonts w:asciiTheme="majorBidi" w:hAnsiTheme="majorBidi" w:cstheme="majorBidi"/>
          <w:sz w:val="24"/>
          <w:szCs w:val="24"/>
          <w:lang w:val="en-US"/>
        </w:rPr>
        <w:t>t line of each paragraph by 5mm;</w:t>
      </w:r>
    </w:p>
    <w:p w:rsidR="00EA4305" w:rsidRPr="00C55A31" w:rsidRDefault="00B273A6" w:rsidP="00C55A31">
      <w:pPr>
        <w:autoSpaceDE w:val="0"/>
        <w:autoSpaceDN w:val="0"/>
        <w:adjustRightInd w:val="0"/>
        <w:spacing w:line="360" w:lineRule="auto"/>
        <w:rPr>
          <w:rFonts w:asciiTheme="majorBidi" w:hAnsiTheme="majorBidi" w:cstheme="majorBidi"/>
          <w:sz w:val="24"/>
          <w:szCs w:val="24"/>
          <w:lang w:val="en-US"/>
        </w:rPr>
      </w:pPr>
      <w:r w:rsidRPr="00C55A31">
        <w:rPr>
          <w:rFonts w:asciiTheme="majorBidi" w:hAnsiTheme="majorBidi" w:cstheme="majorBidi"/>
          <w:b/>
          <w:bCs/>
          <w:sz w:val="24"/>
          <w:szCs w:val="24"/>
          <w:lang w:val="en-US"/>
        </w:rPr>
        <w:t xml:space="preserve">quotations: </w:t>
      </w:r>
      <w:r w:rsidR="00EA4305" w:rsidRPr="00C55A31">
        <w:rPr>
          <w:rFonts w:asciiTheme="majorBidi" w:hAnsiTheme="majorBidi" w:cstheme="majorBidi"/>
          <w:sz w:val="24"/>
          <w:szCs w:val="24"/>
          <w:lang w:val="en-US"/>
        </w:rPr>
        <w:t xml:space="preserve"> quoted texts </w:t>
      </w:r>
      <w:r w:rsidR="00AD407C" w:rsidRPr="00C55A31">
        <w:rPr>
          <w:rFonts w:asciiTheme="majorBidi" w:hAnsiTheme="majorBidi" w:cstheme="majorBidi"/>
          <w:sz w:val="24"/>
          <w:szCs w:val="24"/>
          <w:lang w:val="en-US"/>
        </w:rPr>
        <w:t>longer</w:t>
      </w:r>
      <w:r w:rsidR="00EA4305" w:rsidRPr="00C55A31">
        <w:rPr>
          <w:rFonts w:asciiTheme="majorBidi" w:hAnsiTheme="majorBidi" w:cstheme="majorBidi"/>
          <w:sz w:val="24"/>
          <w:szCs w:val="24"/>
          <w:lang w:val="en-US"/>
        </w:rPr>
        <w:t xml:space="preserve"> than </w:t>
      </w:r>
      <w:r w:rsidR="00B56679" w:rsidRPr="00C55A31">
        <w:rPr>
          <w:rFonts w:asciiTheme="majorBidi" w:hAnsiTheme="majorBidi" w:cstheme="majorBidi"/>
          <w:sz w:val="24"/>
          <w:szCs w:val="24"/>
          <w:lang w:val="en-US"/>
        </w:rPr>
        <w:t>3</w:t>
      </w:r>
      <w:r w:rsidR="00EA4305" w:rsidRPr="00C55A31">
        <w:rPr>
          <w:rFonts w:asciiTheme="majorBidi" w:hAnsiTheme="majorBidi" w:cstheme="majorBidi"/>
          <w:sz w:val="24"/>
          <w:szCs w:val="24"/>
          <w:lang w:val="en-US"/>
        </w:rPr>
        <w:t xml:space="preserve"> lines </w:t>
      </w:r>
      <w:r w:rsidRPr="00C55A31">
        <w:rPr>
          <w:rFonts w:asciiTheme="majorBidi" w:hAnsiTheme="majorBidi" w:cstheme="majorBidi"/>
          <w:sz w:val="24"/>
          <w:szCs w:val="24"/>
          <w:lang w:val="en-US"/>
        </w:rPr>
        <w:t xml:space="preserve">should be indented by </w:t>
      </w:r>
      <w:r w:rsidR="00EA4305" w:rsidRPr="00C55A31">
        <w:rPr>
          <w:rFonts w:asciiTheme="majorBidi" w:hAnsiTheme="majorBidi" w:cstheme="majorBidi"/>
          <w:sz w:val="24"/>
          <w:szCs w:val="24"/>
          <w:lang w:val="en-US"/>
        </w:rPr>
        <w:t xml:space="preserve">5 </w:t>
      </w:r>
      <w:r w:rsidRPr="00C55A31">
        <w:rPr>
          <w:rFonts w:asciiTheme="majorBidi" w:hAnsiTheme="majorBidi" w:cstheme="majorBidi"/>
          <w:sz w:val="24"/>
          <w:szCs w:val="24"/>
          <w:lang w:val="en-US"/>
        </w:rPr>
        <w:t>millimeters</w:t>
      </w:r>
      <w:r w:rsidR="00EA4305" w:rsidRPr="00C55A31">
        <w:rPr>
          <w:rFonts w:asciiTheme="majorBidi" w:hAnsiTheme="majorBidi" w:cstheme="majorBidi"/>
          <w:sz w:val="24"/>
          <w:szCs w:val="24"/>
          <w:lang w:val="en-US"/>
        </w:rPr>
        <w:t xml:space="preserve"> from both sides, </w:t>
      </w:r>
      <w:r w:rsidRPr="00C55A31">
        <w:rPr>
          <w:rFonts w:asciiTheme="majorBidi" w:hAnsiTheme="majorBidi" w:cstheme="majorBidi"/>
          <w:sz w:val="24"/>
          <w:szCs w:val="24"/>
          <w:lang w:val="en-US"/>
        </w:rPr>
        <w:t xml:space="preserve">with </w:t>
      </w:r>
      <w:r w:rsidR="00EA4305" w:rsidRPr="00C55A31">
        <w:rPr>
          <w:rFonts w:asciiTheme="majorBidi" w:hAnsiTheme="majorBidi" w:cstheme="majorBidi"/>
          <w:sz w:val="24"/>
          <w:szCs w:val="24"/>
          <w:lang w:val="en-US"/>
        </w:rPr>
        <w:t xml:space="preserve">one line space between the </w:t>
      </w:r>
      <w:r w:rsidRPr="00C55A31">
        <w:rPr>
          <w:rFonts w:asciiTheme="majorBidi" w:hAnsiTheme="majorBidi" w:cstheme="majorBidi"/>
          <w:sz w:val="24"/>
          <w:szCs w:val="24"/>
          <w:lang w:val="en-US"/>
        </w:rPr>
        <w:t>quotation and the main text</w:t>
      </w:r>
      <w:r w:rsidR="00D5502F" w:rsidRPr="00C55A31">
        <w:rPr>
          <w:rFonts w:asciiTheme="majorBidi" w:hAnsiTheme="majorBidi" w:cstheme="majorBidi"/>
          <w:sz w:val="24"/>
          <w:szCs w:val="24"/>
          <w:lang w:val="en-US"/>
        </w:rPr>
        <w:t xml:space="preserve">; such longer quotations should not have any quotation marks; all other quotations should be indicated by double quotation marks; </w:t>
      </w:r>
    </w:p>
    <w:p w:rsidR="002719E8" w:rsidRPr="00C55A31" w:rsidRDefault="00D5502F" w:rsidP="00C55A31">
      <w:pPr>
        <w:autoSpaceDE w:val="0"/>
        <w:autoSpaceDN w:val="0"/>
        <w:adjustRightInd w:val="0"/>
        <w:spacing w:line="360" w:lineRule="auto"/>
        <w:rPr>
          <w:rFonts w:asciiTheme="majorBidi" w:eastAsia="Calibri" w:hAnsiTheme="majorBidi" w:cstheme="majorBidi"/>
          <w:sz w:val="24"/>
          <w:szCs w:val="24"/>
          <w:lang w:val="en-CA"/>
        </w:rPr>
      </w:pPr>
      <w:r w:rsidRPr="00C55A31">
        <w:rPr>
          <w:rFonts w:asciiTheme="majorBidi" w:hAnsiTheme="majorBidi" w:cstheme="majorBidi"/>
          <w:sz w:val="24"/>
          <w:szCs w:val="24"/>
          <w:lang w:val="en-US"/>
        </w:rPr>
        <w:t xml:space="preserve">4. </w:t>
      </w:r>
      <w:r w:rsidR="002719E8" w:rsidRPr="00C55A31">
        <w:rPr>
          <w:rFonts w:asciiTheme="majorBidi" w:eastAsia="Calibri" w:hAnsiTheme="majorBidi" w:cstheme="majorBidi"/>
          <w:sz w:val="24"/>
          <w:szCs w:val="24"/>
          <w:lang w:val="en-CA"/>
        </w:rPr>
        <w:t xml:space="preserve">Please do not underline </w:t>
      </w:r>
      <w:r w:rsidRPr="00C55A31">
        <w:rPr>
          <w:rFonts w:asciiTheme="majorBidi" w:eastAsia="Calibri" w:hAnsiTheme="majorBidi" w:cstheme="majorBidi"/>
          <w:sz w:val="24"/>
          <w:szCs w:val="24"/>
          <w:lang w:val="en-CA"/>
        </w:rPr>
        <w:t>any part of t</w:t>
      </w:r>
      <w:r w:rsidR="002719E8" w:rsidRPr="00C55A31">
        <w:rPr>
          <w:rFonts w:asciiTheme="majorBidi" w:eastAsia="Calibri" w:hAnsiTheme="majorBidi" w:cstheme="majorBidi"/>
          <w:sz w:val="24"/>
          <w:szCs w:val="24"/>
          <w:lang w:val="en-CA"/>
        </w:rPr>
        <w:t xml:space="preserve">he text; </w:t>
      </w:r>
      <w:r w:rsidRPr="00C55A31">
        <w:rPr>
          <w:rFonts w:asciiTheme="majorBidi" w:eastAsia="Calibri" w:hAnsiTheme="majorBidi" w:cstheme="majorBidi"/>
          <w:sz w:val="24"/>
          <w:szCs w:val="24"/>
          <w:lang w:val="en-CA"/>
        </w:rPr>
        <w:t xml:space="preserve">instead </w:t>
      </w:r>
      <w:r w:rsidR="002719E8" w:rsidRPr="00C55A31">
        <w:rPr>
          <w:rFonts w:asciiTheme="majorBidi" w:eastAsia="Calibri" w:hAnsiTheme="majorBidi" w:cstheme="majorBidi"/>
          <w:sz w:val="24"/>
          <w:szCs w:val="24"/>
          <w:lang w:val="en-CA"/>
        </w:rPr>
        <w:t xml:space="preserve">use </w:t>
      </w:r>
      <w:r w:rsidR="002719E8" w:rsidRPr="00C55A31">
        <w:rPr>
          <w:rFonts w:asciiTheme="majorBidi" w:eastAsia="Calibri" w:hAnsiTheme="majorBidi" w:cstheme="majorBidi"/>
          <w:i/>
          <w:sz w:val="24"/>
          <w:szCs w:val="24"/>
          <w:lang w:val="en-CA"/>
        </w:rPr>
        <w:t xml:space="preserve">italics </w:t>
      </w:r>
      <w:r w:rsidRPr="00C55A31">
        <w:rPr>
          <w:rFonts w:asciiTheme="majorBidi" w:eastAsia="Calibri" w:hAnsiTheme="majorBidi" w:cstheme="majorBidi"/>
          <w:iCs/>
          <w:sz w:val="24"/>
          <w:szCs w:val="24"/>
          <w:lang w:val="en-CA"/>
        </w:rPr>
        <w:t>if needed</w:t>
      </w:r>
      <w:r w:rsidR="002719E8" w:rsidRPr="00C55A31">
        <w:rPr>
          <w:rFonts w:asciiTheme="majorBidi" w:eastAsia="Calibri" w:hAnsiTheme="majorBidi" w:cstheme="majorBidi"/>
          <w:sz w:val="24"/>
          <w:szCs w:val="24"/>
          <w:lang w:val="en-CA"/>
        </w:rPr>
        <w:t xml:space="preserve">. </w:t>
      </w:r>
      <w:r w:rsidRPr="00C55A31">
        <w:rPr>
          <w:rFonts w:asciiTheme="majorBidi" w:eastAsia="Calibri" w:hAnsiTheme="majorBidi" w:cstheme="majorBidi"/>
          <w:sz w:val="24"/>
          <w:szCs w:val="24"/>
          <w:lang w:val="en-CA"/>
        </w:rPr>
        <w:t xml:space="preserve">Use </w:t>
      </w:r>
      <w:r w:rsidRPr="00C55A31">
        <w:rPr>
          <w:rFonts w:asciiTheme="majorBidi" w:eastAsia="Calibri" w:hAnsiTheme="majorBidi" w:cstheme="majorBidi"/>
          <w:i/>
          <w:sz w:val="24"/>
          <w:szCs w:val="24"/>
          <w:lang w:val="en-CA"/>
        </w:rPr>
        <w:t>i</w:t>
      </w:r>
      <w:r w:rsidR="002719E8" w:rsidRPr="00C55A31">
        <w:rPr>
          <w:rFonts w:asciiTheme="majorBidi" w:eastAsia="Calibri" w:hAnsiTheme="majorBidi" w:cstheme="majorBidi"/>
          <w:i/>
          <w:sz w:val="24"/>
          <w:szCs w:val="24"/>
          <w:lang w:val="en-CA"/>
        </w:rPr>
        <w:t>talic</w:t>
      </w:r>
      <w:r w:rsidRPr="00C55A31">
        <w:rPr>
          <w:rFonts w:asciiTheme="majorBidi" w:eastAsia="Calibri" w:hAnsiTheme="majorBidi" w:cstheme="majorBidi"/>
          <w:i/>
          <w:sz w:val="24"/>
          <w:szCs w:val="24"/>
          <w:lang w:val="en-CA"/>
        </w:rPr>
        <w:t>s</w:t>
      </w:r>
      <w:r w:rsidR="002719E8" w:rsidRPr="00C55A31">
        <w:rPr>
          <w:rFonts w:asciiTheme="majorBidi" w:eastAsia="Calibri" w:hAnsiTheme="majorBidi" w:cstheme="majorBidi"/>
          <w:i/>
          <w:sz w:val="24"/>
          <w:szCs w:val="24"/>
          <w:lang w:val="en-CA"/>
        </w:rPr>
        <w:t xml:space="preserve"> </w:t>
      </w:r>
      <w:r w:rsidRPr="00C55A31">
        <w:rPr>
          <w:rFonts w:asciiTheme="majorBidi" w:eastAsia="Calibri" w:hAnsiTheme="majorBidi" w:cstheme="majorBidi"/>
          <w:iCs/>
          <w:sz w:val="24"/>
          <w:szCs w:val="24"/>
          <w:lang w:val="en-CA"/>
        </w:rPr>
        <w:t xml:space="preserve">in </w:t>
      </w:r>
      <w:r w:rsidR="002719E8" w:rsidRPr="00C55A31">
        <w:rPr>
          <w:rFonts w:asciiTheme="majorBidi" w:eastAsia="Calibri" w:hAnsiTheme="majorBidi" w:cstheme="majorBidi"/>
          <w:sz w:val="24"/>
          <w:szCs w:val="24"/>
          <w:lang w:val="en-CA"/>
        </w:rPr>
        <w:t>all</w:t>
      </w:r>
      <w:r w:rsidR="002719E8" w:rsidRPr="00C55A31">
        <w:rPr>
          <w:rFonts w:asciiTheme="majorBidi" w:eastAsia="Calibri" w:hAnsiTheme="majorBidi" w:cstheme="majorBidi"/>
          <w:i/>
          <w:sz w:val="24"/>
          <w:szCs w:val="24"/>
          <w:lang w:val="en-CA"/>
        </w:rPr>
        <w:t xml:space="preserve"> </w:t>
      </w:r>
      <w:r w:rsidR="002719E8" w:rsidRPr="00C55A31">
        <w:rPr>
          <w:rFonts w:asciiTheme="majorBidi" w:eastAsia="Calibri" w:hAnsiTheme="majorBidi" w:cstheme="majorBidi"/>
          <w:sz w:val="24"/>
          <w:szCs w:val="24"/>
          <w:lang w:val="en-CA"/>
        </w:rPr>
        <w:t xml:space="preserve">foreign phrases </w:t>
      </w:r>
      <w:r w:rsidRPr="00C55A31">
        <w:rPr>
          <w:rFonts w:asciiTheme="majorBidi" w:eastAsia="Calibri" w:hAnsiTheme="majorBidi" w:cstheme="majorBidi"/>
          <w:sz w:val="24"/>
          <w:szCs w:val="24"/>
          <w:lang w:val="en-CA"/>
        </w:rPr>
        <w:t>or words (Latin, French etc.</w:t>
      </w:r>
      <w:r w:rsidR="002719E8" w:rsidRPr="00C55A31">
        <w:rPr>
          <w:rFonts w:asciiTheme="majorBidi" w:eastAsia="Calibri" w:hAnsiTheme="majorBidi" w:cstheme="majorBidi"/>
          <w:sz w:val="24"/>
          <w:szCs w:val="24"/>
          <w:lang w:val="en-CA"/>
        </w:rPr>
        <w:t xml:space="preserve">). </w:t>
      </w:r>
    </w:p>
    <w:p w:rsidR="00D5502F" w:rsidRPr="00C55A31" w:rsidRDefault="00D5502F" w:rsidP="00C55A31">
      <w:pPr>
        <w:autoSpaceDE w:val="0"/>
        <w:autoSpaceDN w:val="0"/>
        <w:adjustRightInd w:val="0"/>
        <w:spacing w:line="360" w:lineRule="auto"/>
        <w:rPr>
          <w:rFonts w:asciiTheme="majorBidi" w:eastAsia="Calibri" w:hAnsiTheme="majorBidi" w:cstheme="majorBidi"/>
          <w:sz w:val="24"/>
          <w:szCs w:val="24"/>
          <w:lang w:val="en-CA"/>
        </w:rPr>
      </w:pPr>
      <w:r w:rsidRPr="00C55A31">
        <w:rPr>
          <w:rFonts w:asciiTheme="majorBidi" w:eastAsia="Calibri" w:hAnsiTheme="majorBidi" w:cstheme="majorBidi"/>
          <w:sz w:val="24"/>
          <w:szCs w:val="24"/>
          <w:lang w:val="en-CA"/>
        </w:rPr>
        <w:t xml:space="preserve">5. </w:t>
      </w:r>
      <w:r w:rsidR="002719E8" w:rsidRPr="00C55A31">
        <w:rPr>
          <w:rFonts w:asciiTheme="majorBidi" w:eastAsia="Calibri" w:hAnsiTheme="majorBidi" w:cstheme="majorBidi"/>
          <w:bCs/>
          <w:sz w:val="24"/>
          <w:szCs w:val="24"/>
          <w:lang w:val="en-CA"/>
        </w:rPr>
        <w:t xml:space="preserve">Do not use </w:t>
      </w:r>
      <w:r w:rsidR="002719E8" w:rsidRPr="00C55A31">
        <w:rPr>
          <w:rFonts w:asciiTheme="majorBidi" w:eastAsia="Calibri" w:hAnsiTheme="majorBidi" w:cstheme="majorBidi"/>
          <w:bCs/>
          <w:i/>
          <w:sz w:val="24"/>
          <w:szCs w:val="24"/>
          <w:lang w:val="en-CA"/>
        </w:rPr>
        <w:t>op. cit.</w:t>
      </w:r>
      <w:r w:rsidR="002719E8" w:rsidRPr="00C55A31">
        <w:rPr>
          <w:rFonts w:asciiTheme="majorBidi" w:eastAsia="Calibri" w:hAnsiTheme="majorBidi" w:cstheme="majorBidi"/>
          <w:bCs/>
          <w:sz w:val="24"/>
          <w:szCs w:val="24"/>
          <w:lang w:val="en-CA"/>
        </w:rPr>
        <w:t xml:space="preserve"> </w:t>
      </w:r>
      <w:r w:rsidR="002719E8" w:rsidRPr="00C55A31">
        <w:rPr>
          <w:rFonts w:asciiTheme="majorBidi" w:eastAsia="Calibri" w:hAnsiTheme="majorBidi" w:cstheme="majorBidi"/>
          <w:sz w:val="24"/>
          <w:szCs w:val="24"/>
          <w:lang w:val="en-CA"/>
        </w:rPr>
        <w:t>If you mention the name of the author in the text, include the number of the page without p. in parentheses</w:t>
      </w:r>
      <w:r w:rsidR="00BE683A" w:rsidRPr="00C55A31">
        <w:rPr>
          <w:rFonts w:asciiTheme="majorBidi" w:eastAsia="Calibri" w:hAnsiTheme="majorBidi" w:cstheme="majorBidi"/>
          <w:sz w:val="24"/>
          <w:szCs w:val="24"/>
          <w:lang w:val="en-CA"/>
        </w:rPr>
        <w:t>,</w:t>
      </w:r>
      <w:r w:rsidR="002719E8" w:rsidRPr="00C55A31">
        <w:rPr>
          <w:rFonts w:asciiTheme="majorBidi" w:eastAsia="Calibri" w:hAnsiTheme="majorBidi" w:cstheme="majorBidi"/>
          <w:sz w:val="24"/>
          <w:szCs w:val="24"/>
          <w:lang w:val="en-CA"/>
        </w:rPr>
        <w:t xml:space="preserve"> e.g.</w:t>
      </w:r>
      <w:r w:rsidRPr="00C55A31">
        <w:rPr>
          <w:rFonts w:asciiTheme="majorBidi" w:eastAsia="Calibri" w:hAnsiTheme="majorBidi" w:cstheme="majorBidi"/>
          <w:sz w:val="24"/>
          <w:szCs w:val="24"/>
          <w:lang w:val="en-CA"/>
        </w:rPr>
        <w:t>:</w:t>
      </w:r>
    </w:p>
    <w:p w:rsidR="00D5502F" w:rsidRPr="00C55A31" w:rsidRDefault="00D5502F" w:rsidP="00C55A31">
      <w:pPr>
        <w:pStyle w:val="Akapitzlist"/>
        <w:numPr>
          <w:ilvl w:val="0"/>
          <w:numId w:val="8"/>
        </w:numPr>
        <w:autoSpaceDE w:val="0"/>
        <w:autoSpaceDN w:val="0"/>
        <w:adjustRightInd w:val="0"/>
        <w:spacing w:line="360" w:lineRule="auto"/>
        <w:ind w:left="0"/>
        <w:rPr>
          <w:rFonts w:asciiTheme="majorBidi" w:eastAsia="Calibri" w:hAnsiTheme="majorBidi" w:cstheme="majorBidi"/>
          <w:sz w:val="24"/>
          <w:szCs w:val="24"/>
          <w:lang w:val="en-CA"/>
        </w:rPr>
      </w:pPr>
      <w:r w:rsidRPr="00C55A31">
        <w:rPr>
          <w:rFonts w:asciiTheme="majorBidi" w:eastAsia="Calibri" w:hAnsiTheme="majorBidi" w:cstheme="majorBidi"/>
          <w:sz w:val="24"/>
          <w:szCs w:val="24"/>
          <w:lang w:val="en-CA"/>
        </w:rPr>
        <w:t xml:space="preserve">“As Karl </w:t>
      </w:r>
      <w:proofErr w:type="spellStart"/>
      <w:r w:rsidRPr="00C55A31">
        <w:rPr>
          <w:rFonts w:asciiTheme="majorBidi" w:eastAsia="Calibri" w:hAnsiTheme="majorBidi" w:cstheme="majorBidi"/>
          <w:sz w:val="24"/>
          <w:szCs w:val="24"/>
          <w:lang w:val="en-CA"/>
        </w:rPr>
        <w:t>Rahner</w:t>
      </w:r>
      <w:proofErr w:type="spellEnd"/>
      <w:r w:rsidRPr="00C55A31">
        <w:rPr>
          <w:rFonts w:asciiTheme="majorBidi" w:eastAsia="Calibri" w:hAnsiTheme="majorBidi" w:cstheme="majorBidi"/>
          <w:sz w:val="24"/>
          <w:szCs w:val="24"/>
          <w:lang w:val="en-CA"/>
        </w:rPr>
        <w:t xml:space="preserve"> states in his paper </w:t>
      </w:r>
      <w:r w:rsidR="002719E8" w:rsidRPr="00C55A31">
        <w:rPr>
          <w:rFonts w:asciiTheme="majorBidi" w:eastAsia="Calibri" w:hAnsiTheme="majorBidi" w:cstheme="majorBidi"/>
          <w:b/>
          <w:sz w:val="24"/>
          <w:szCs w:val="24"/>
          <w:lang w:val="en-CA"/>
        </w:rPr>
        <w:t>(</w:t>
      </w:r>
      <w:r w:rsidRPr="00C55A31">
        <w:rPr>
          <w:rFonts w:asciiTheme="majorBidi" w:eastAsia="Calibri" w:hAnsiTheme="majorBidi" w:cstheme="majorBidi"/>
          <w:b/>
          <w:sz w:val="24"/>
          <w:szCs w:val="24"/>
          <w:lang w:val="en-CA"/>
        </w:rPr>
        <w:t>16</w:t>
      </w:r>
      <w:r w:rsidR="002719E8" w:rsidRPr="00C55A31">
        <w:rPr>
          <w:rFonts w:asciiTheme="majorBidi" w:eastAsia="Calibri" w:hAnsiTheme="majorBidi" w:cstheme="majorBidi"/>
          <w:b/>
          <w:sz w:val="24"/>
          <w:szCs w:val="24"/>
          <w:lang w:val="en-CA"/>
        </w:rPr>
        <w:t>)</w:t>
      </w:r>
      <w:r w:rsidRPr="00C55A31">
        <w:rPr>
          <w:rFonts w:asciiTheme="majorBidi" w:eastAsia="Calibri" w:hAnsiTheme="majorBidi" w:cstheme="majorBidi"/>
          <w:sz w:val="24"/>
          <w:szCs w:val="24"/>
          <w:lang w:val="en-CA"/>
        </w:rPr>
        <w:t>, ...”</w:t>
      </w:r>
    </w:p>
    <w:p w:rsidR="00D5502F" w:rsidRPr="00C55A31" w:rsidRDefault="00D5502F" w:rsidP="00C55A31">
      <w:pPr>
        <w:pStyle w:val="Akapitzlist"/>
        <w:numPr>
          <w:ilvl w:val="0"/>
          <w:numId w:val="8"/>
        </w:numPr>
        <w:autoSpaceDE w:val="0"/>
        <w:autoSpaceDN w:val="0"/>
        <w:adjustRightInd w:val="0"/>
        <w:spacing w:line="360" w:lineRule="auto"/>
        <w:ind w:left="0"/>
        <w:rPr>
          <w:rFonts w:asciiTheme="majorBidi" w:eastAsia="Calibri" w:hAnsiTheme="majorBidi" w:cstheme="majorBidi"/>
          <w:b/>
          <w:sz w:val="24"/>
          <w:szCs w:val="24"/>
          <w:lang w:val="en-CA"/>
        </w:rPr>
      </w:pPr>
      <w:r w:rsidRPr="00C55A31">
        <w:rPr>
          <w:rFonts w:asciiTheme="majorBidi" w:eastAsia="Calibri" w:hAnsiTheme="majorBidi" w:cstheme="majorBidi"/>
          <w:sz w:val="24"/>
          <w:szCs w:val="24"/>
          <w:lang w:val="en-CA"/>
        </w:rPr>
        <w:t>If needed</w:t>
      </w:r>
      <w:r w:rsidR="00B77B13">
        <w:rPr>
          <w:rFonts w:asciiTheme="majorBidi" w:eastAsia="Calibri" w:hAnsiTheme="majorBidi" w:cstheme="majorBidi"/>
          <w:sz w:val="24"/>
          <w:szCs w:val="24"/>
          <w:lang w:val="en-CA"/>
        </w:rPr>
        <w:t>,</w:t>
      </w:r>
      <w:r w:rsidRPr="00C55A31">
        <w:rPr>
          <w:rFonts w:asciiTheme="majorBidi" w:eastAsia="Calibri" w:hAnsiTheme="majorBidi" w:cstheme="majorBidi"/>
          <w:sz w:val="24"/>
          <w:szCs w:val="24"/>
          <w:lang w:val="en-CA"/>
        </w:rPr>
        <w:t xml:space="preserve"> include </w:t>
      </w:r>
      <w:r w:rsidR="002719E8" w:rsidRPr="00C55A31">
        <w:rPr>
          <w:rFonts w:asciiTheme="majorBidi" w:eastAsia="Calibri" w:hAnsiTheme="majorBidi" w:cstheme="majorBidi"/>
          <w:sz w:val="24"/>
          <w:szCs w:val="24"/>
          <w:lang w:val="en-CA"/>
        </w:rPr>
        <w:t>author</w:t>
      </w:r>
      <w:r w:rsidR="00BE683A" w:rsidRPr="00C55A31">
        <w:rPr>
          <w:rFonts w:asciiTheme="majorBidi" w:eastAsia="Calibri" w:hAnsiTheme="majorBidi" w:cstheme="majorBidi"/>
          <w:sz w:val="24"/>
          <w:szCs w:val="24"/>
          <w:lang w:val="en-CA"/>
        </w:rPr>
        <w:t xml:space="preserve"> </w:t>
      </w:r>
      <w:r w:rsidR="002719E8" w:rsidRPr="00C55A31">
        <w:rPr>
          <w:rFonts w:asciiTheme="majorBidi" w:eastAsia="Calibri" w:hAnsiTheme="majorBidi" w:cstheme="majorBidi"/>
          <w:sz w:val="24"/>
          <w:szCs w:val="24"/>
          <w:lang w:val="en-CA"/>
        </w:rPr>
        <w:t xml:space="preserve">+ page number e.g. </w:t>
      </w:r>
      <w:r w:rsidR="002719E8" w:rsidRPr="00C55A31">
        <w:rPr>
          <w:rFonts w:asciiTheme="majorBidi" w:eastAsia="Calibri" w:hAnsiTheme="majorBidi" w:cstheme="majorBidi"/>
          <w:b/>
          <w:sz w:val="24"/>
          <w:szCs w:val="24"/>
          <w:lang w:val="en-CA"/>
        </w:rPr>
        <w:t>(</w:t>
      </w:r>
      <w:r w:rsidRPr="00C55A31">
        <w:rPr>
          <w:rFonts w:asciiTheme="majorBidi" w:eastAsia="Calibri" w:hAnsiTheme="majorBidi" w:cstheme="majorBidi"/>
          <w:b/>
          <w:sz w:val="24"/>
          <w:szCs w:val="24"/>
          <w:lang w:val="en-CA"/>
        </w:rPr>
        <w:t>Kluj 92</w:t>
      </w:r>
      <w:r w:rsidR="002719E8" w:rsidRPr="00C55A31">
        <w:rPr>
          <w:rFonts w:asciiTheme="majorBidi" w:eastAsia="Calibri" w:hAnsiTheme="majorBidi" w:cstheme="majorBidi"/>
          <w:b/>
          <w:sz w:val="24"/>
          <w:szCs w:val="24"/>
          <w:lang w:val="en-CA"/>
        </w:rPr>
        <w:t>)</w:t>
      </w:r>
    </w:p>
    <w:p w:rsidR="00B56679" w:rsidRPr="00C55A31" w:rsidRDefault="00D5502F" w:rsidP="00C55A31">
      <w:pPr>
        <w:pStyle w:val="Akapitzlist"/>
        <w:numPr>
          <w:ilvl w:val="0"/>
          <w:numId w:val="8"/>
        </w:numPr>
        <w:autoSpaceDE w:val="0"/>
        <w:autoSpaceDN w:val="0"/>
        <w:adjustRightInd w:val="0"/>
        <w:spacing w:line="360" w:lineRule="auto"/>
        <w:ind w:left="0"/>
        <w:rPr>
          <w:rFonts w:asciiTheme="majorBidi" w:eastAsia="Calibri" w:hAnsiTheme="majorBidi" w:cstheme="majorBidi"/>
          <w:sz w:val="24"/>
          <w:szCs w:val="24"/>
          <w:lang w:val="en-CA"/>
        </w:rPr>
      </w:pPr>
      <w:r w:rsidRPr="00C55A31">
        <w:rPr>
          <w:rFonts w:asciiTheme="majorBidi" w:eastAsia="Calibri" w:hAnsiTheme="majorBidi" w:cstheme="majorBidi"/>
          <w:sz w:val="24"/>
          <w:szCs w:val="24"/>
          <w:lang w:val="en-CA"/>
        </w:rPr>
        <w:t>When two or more works by the same author are mentioned in your paper</w:t>
      </w:r>
      <w:r w:rsidR="002719E8" w:rsidRPr="00C55A31">
        <w:rPr>
          <w:rFonts w:asciiTheme="majorBidi" w:eastAsia="Calibri" w:hAnsiTheme="majorBidi" w:cstheme="majorBidi"/>
          <w:sz w:val="24"/>
          <w:szCs w:val="24"/>
          <w:lang w:val="en-CA"/>
        </w:rPr>
        <w:t xml:space="preserve"> </w:t>
      </w:r>
      <w:r w:rsidRPr="00C55A31">
        <w:rPr>
          <w:rFonts w:asciiTheme="majorBidi" w:eastAsia="Calibri" w:hAnsiTheme="majorBidi" w:cstheme="majorBidi"/>
          <w:sz w:val="24"/>
          <w:szCs w:val="24"/>
          <w:lang w:val="en-CA"/>
        </w:rPr>
        <w:t xml:space="preserve">include </w:t>
      </w:r>
      <w:r w:rsidR="002719E8" w:rsidRPr="00C55A31">
        <w:rPr>
          <w:rFonts w:asciiTheme="majorBidi" w:eastAsia="Calibri" w:hAnsiTheme="majorBidi" w:cstheme="majorBidi"/>
          <w:sz w:val="24"/>
          <w:szCs w:val="24"/>
          <w:lang w:val="en-CA"/>
        </w:rPr>
        <w:t>author</w:t>
      </w:r>
      <w:r w:rsidR="00BE683A" w:rsidRPr="00C55A31">
        <w:rPr>
          <w:rFonts w:asciiTheme="majorBidi" w:eastAsia="Calibri" w:hAnsiTheme="majorBidi" w:cstheme="majorBidi"/>
          <w:sz w:val="24"/>
          <w:szCs w:val="24"/>
          <w:lang w:val="en-CA"/>
        </w:rPr>
        <w:t xml:space="preserve"> </w:t>
      </w:r>
      <w:r w:rsidR="002719E8" w:rsidRPr="00C55A31">
        <w:rPr>
          <w:rFonts w:asciiTheme="majorBidi" w:eastAsia="Calibri" w:hAnsiTheme="majorBidi" w:cstheme="majorBidi"/>
          <w:sz w:val="24"/>
          <w:szCs w:val="24"/>
          <w:lang w:val="en-CA"/>
        </w:rPr>
        <w:t>+ date + page number</w:t>
      </w:r>
      <w:r w:rsidR="00BE683A" w:rsidRPr="00C55A31">
        <w:rPr>
          <w:rFonts w:asciiTheme="majorBidi" w:eastAsia="Calibri" w:hAnsiTheme="majorBidi" w:cstheme="majorBidi"/>
          <w:sz w:val="24"/>
          <w:szCs w:val="24"/>
          <w:lang w:val="en-CA"/>
        </w:rPr>
        <w:t>,</w:t>
      </w:r>
      <w:r w:rsidR="002719E8" w:rsidRPr="00C55A31">
        <w:rPr>
          <w:rFonts w:asciiTheme="majorBidi" w:eastAsia="Calibri" w:hAnsiTheme="majorBidi" w:cstheme="majorBidi"/>
          <w:sz w:val="24"/>
          <w:szCs w:val="24"/>
          <w:lang w:val="en-CA"/>
        </w:rPr>
        <w:t xml:space="preserve"> e.g. </w:t>
      </w:r>
      <w:r w:rsidR="002719E8" w:rsidRPr="00C55A31">
        <w:rPr>
          <w:rFonts w:asciiTheme="majorBidi" w:eastAsia="Calibri" w:hAnsiTheme="majorBidi" w:cstheme="majorBidi"/>
          <w:b/>
          <w:sz w:val="24"/>
          <w:szCs w:val="24"/>
          <w:lang w:val="en-CA"/>
        </w:rPr>
        <w:t>(</w:t>
      </w:r>
      <w:r w:rsidRPr="00C55A31">
        <w:rPr>
          <w:rFonts w:asciiTheme="majorBidi" w:eastAsia="Calibri" w:hAnsiTheme="majorBidi" w:cstheme="majorBidi"/>
          <w:b/>
          <w:sz w:val="24"/>
          <w:szCs w:val="24"/>
          <w:lang w:val="en-CA"/>
        </w:rPr>
        <w:t>Kluj 2012, 78</w:t>
      </w:r>
      <w:r w:rsidR="002719E8" w:rsidRPr="00C55A31">
        <w:rPr>
          <w:rFonts w:asciiTheme="majorBidi" w:eastAsia="Calibri" w:hAnsiTheme="majorBidi" w:cstheme="majorBidi"/>
          <w:b/>
          <w:sz w:val="24"/>
          <w:szCs w:val="24"/>
          <w:lang w:val="en-CA"/>
        </w:rPr>
        <w:t>)</w:t>
      </w:r>
    </w:p>
    <w:p w:rsidR="00D5502F" w:rsidRPr="00C55A31" w:rsidRDefault="00D5502F" w:rsidP="00C55A31">
      <w:pPr>
        <w:pStyle w:val="Akapitzlist"/>
        <w:numPr>
          <w:ilvl w:val="0"/>
          <w:numId w:val="8"/>
        </w:numPr>
        <w:autoSpaceDE w:val="0"/>
        <w:autoSpaceDN w:val="0"/>
        <w:adjustRightInd w:val="0"/>
        <w:spacing w:line="360" w:lineRule="auto"/>
        <w:ind w:left="0"/>
        <w:rPr>
          <w:rFonts w:asciiTheme="majorBidi" w:eastAsia="Calibri" w:hAnsiTheme="majorBidi" w:cstheme="majorBidi"/>
          <w:b/>
          <w:bCs/>
          <w:sz w:val="24"/>
          <w:szCs w:val="24"/>
          <w:lang w:val="pl-PL"/>
        </w:rPr>
      </w:pPr>
      <w:r w:rsidRPr="00C55A31">
        <w:rPr>
          <w:rFonts w:asciiTheme="majorBidi" w:eastAsia="Calibri" w:hAnsiTheme="majorBidi" w:cstheme="majorBidi"/>
          <w:sz w:val="24"/>
          <w:szCs w:val="24"/>
          <w:lang w:val="en-CA"/>
        </w:rPr>
        <w:t xml:space="preserve">When the author has published two works in the same year, add consecutive letters after the year of publication, e.g. </w:t>
      </w:r>
      <w:r w:rsidRPr="00C55A31">
        <w:rPr>
          <w:rFonts w:asciiTheme="majorBidi" w:eastAsia="Calibri" w:hAnsiTheme="majorBidi" w:cstheme="majorBidi"/>
          <w:b/>
          <w:bCs/>
          <w:sz w:val="24"/>
          <w:szCs w:val="24"/>
          <w:lang w:val="pl-PL"/>
        </w:rPr>
        <w:t>(Kluj 2000a, 60; 2000b, 150)</w:t>
      </w:r>
    </w:p>
    <w:p w:rsidR="00B77B13" w:rsidRDefault="00D5502F" w:rsidP="00B77B13">
      <w:pPr>
        <w:pStyle w:val="Akapitzlist"/>
        <w:numPr>
          <w:ilvl w:val="0"/>
          <w:numId w:val="8"/>
        </w:numPr>
        <w:autoSpaceDE w:val="0"/>
        <w:autoSpaceDN w:val="0"/>
        <w:adjustRightInd w:val="0"/>
        <w:spacing w:line="360" w:lineRule="auto"/>
        <w:ind w:left="0"/>
        <w:rPr>
          <w:rFonts w:asciiTheme="majorBidi" w:eastAsia="Calibri" w:hAnsiTheme="majorBidi" w:cstheme="majorBidi"/>
          <w:b/>
          <w:bCs/>
          <w:sz w:val="24"/>
          <w:szCs w:val="24"/>
        </w:rPr>
      </w:pPr>
      <w:r w:rsidRPr="00C55A31">
        <w:rPr>
          <w:rFonts w:asciiTheme="majorBidi" w:eastAsia="Calibri" w:hAnsiTheme="majorBidi" w:cstheme="majorBidi"/>
          <w:sz w:val="24"/>
          <w:szCs w:val="24"/>
        </w:rPr>
        <w:t xml:space="preserve">When you refer to two or more authors, write their names in the alphabetical order: </w:t>
      </w:r>
      <w:r w:rsidRPr="00C55A31">
        <w:rPr>
          <w:rFonts w:asciiTheme="majorBidi" w:eastAsia="Calibri" w:hAnsiTheme="majorBidi" w:cstheme="majorBidi"/>
          <w:b/>
          <w:bCs/>
          <w:sz w:val="24"/>
          <w:szCs w:val="24"/>
        </w:rPr>
        <w:t>(Kluj 2012, 78; Różański 1999, 20)</w:t>
      </w:r>
    </w:p>
    <w:p w:rsidR="00B77B13" w:rsidRPr="00B77B13" w:rsidRDefault="00203DA0" w:rsidP="00B77B13">
      <w:pPr>
        <w:pStyle w:val="Akapitzlist"/>
        <w:autoSpaceDE w:val="0"/>
        <w:autoSpaceDN w:val="0"/>
        <w:adjustRightInd w:val="0"/>
        <w:spacing w:line="360" w:lineRule="auto"/>
        <w:ind w:left="0"/>
        <w:rPr>
          <w:rFonts w:asciiTheme="majorBidi" w:eastAsia="Calibri" w:hAnsiTheme="majorBidi" w:cstheme="majorBidi"/>
          <w:b/>
          <w:bCs/>
          <w:sz w:val="24"/>
          <w:szCs w:val="24"/>
        </w:rPr>
      </w:pPr>
      <w:r w:rsidRPr="00B77B13">
        <w:rPr>
          <w:rFonts w:asciiTheme="majorBidi" w:hAnsiTheme="majorBidi" w:cstheme="majorBidi"/>
          <w:b/>
          <w:bCs/>
          <w:sz w:val="32"/>
          <w:szCs w:val="32"/>
          <w:lang w:val="en-US"/>
        </w:rPr>
        <w:lastRenderedPageBreak/>
        <w:t>Sample quotations</w:t>
      </w:r>
      <w:r w:rsidR="00B77B13" w:rsidRPr="00B77B13">
        <w:rPr>
          <w:rFonts w:asciiTheme="majorBidi" w:hAnsiTheme="majorBidi" w:cstheme="majorBidi"/>
          <w:b/>
          <w:bCs/>
          <w:sz w:val="32"/>
          <w:szCs w:val="32"/>
          <w:lang w:val="en-US"/>
        </w:rPr>
        <w:t>:</w:t>
      </w:r>
      <w:r w:rsidRPr="00B77B13">
        <w:rPr>
          <w:rFonts w:asciiTheme="majorBidi" w:hAnsiTheme="majorBidi" w:cstheme="majorBidi"/>
          <w:sz w:val="24"/>
          <w:szCs w:val="24"/>
          <w:lang w:val="en-US"/>
        </w:rPr>
        <w:t xml:space="preserve"> </w:t>
      </w:r>
    </w:p>
    <w:p w:rsidR="00EA4305" w:rsidRPr="00C55A31" w:rsidRDefault="00203DA0" w:rsidP="00B77B13">
      <w:pPr>
        <w:autoSpaceDE w:val="0"/>
        <w:autoSpaceDN w:val="0"/>
        <w:adjustRightInd w:val="0"/>
        <w:spacing w:line="360" w:lineRule="auto"/>
        <w:rPr>
          <w:rFonts w:asciiTheme="majorBidi" w:hAnsiTheme="majorBidi" w:cstheme="majorBidi"/>
          <w:sz w:val="24"/>
          <w:szCs w:val="24"/>
          <w:lang w:val="en-US"/>
        </w:rPr>
      </w:pPr>
      <w:r w:rsidRPr="00C55A31">
        <w:rPr>
          <w:rFonts w:asciiTheme="majorBidi" w:hAnsiTheme="majorBidi" w:cstheme="majorBidi"/>
          <w:sz w:val="24"/>
          <w:szCs w:val="24"/>
          <w:lang w:val="en-US"/>
        </w:rPr>
        <w:t>(</w:t>
      </w:r>
      <w:r w:rsidRPr="00B77B13">
        <w:rPr>
          <w:rFonts w:asciiTheme="majorBidi" w:hAnsiTheme="majorBidi" w:cstheme="majorBidi"/>
          <w:b/>
          <w:bCs/>
          <w:sz w:val="24"/>
          <w:szCs w:val="24"/>
          <w:lang w:val="en-US"/>
        </w:rPr>
        <w:t>a</w:t>
      </w:r>
      <w:r w:rsidRPr="00C55A31">
        <w:rPr>
          <w:rFonts w:asciiTheme="majorBidi" w:hAnsiTheme="majorBidi" w:cstheme="majorBidi"/>
          <w:sz w:val="24"/>
          <w:szCs w:val="24"/>
          <w:lang w:val="en-US"/>
        </w:rPr>
        <w:t xml:space="preserve"> – indicates </w:t>
      </w:r>
      <w:r w:rsidR="00B77B13">
        <w:rPr>
          <w:rFonts w:asciiTheme="majorBidi" w:hAnsiTheme="majorBidi" w:cstheme="majorBidi"/>
          <w:sz w:val="24"/>
          <w:szCs w:val="24"/>
          <w:lang w:val="en-US"/>
        </w:rPr>
        <w:t>a sample to be included in the l</w:t>
      </w:r>
      <w:r w:rsidRPr="00C55A31">
        <w:rPr>
          <w:rFonts w:asciiTheme="majorBidi" w:hAnsiTheme="majorBidi" w:cstheme="majorBidi"/>
          <w:sz w:val="24"/>
          <w:szCs w:val="24"/>
          <w:lang w:val="en-US"/>
        </w:rPr>
        <w:t xml:space="preserve">ist of </w:t>
      </w:r>
      <w:r w:rsidR="00B77B13">
        <w:rPr>
          <w:rFonts w:asciiTheme="majorBidi" w:hAnsiTheme="majorBidi" w:cstheme="majorBidi"/>
          <w:sz w:val="24"/>
          <w:szCs w:val="24"/>
          <w:lang w:val="en-US"/>
        </w:rPr>
        <w:t>“</w:t>
      </w:r>
      <w:r w:rsidRPr="00C55A31">
        <w:rPr>
          <w:rFonts w:asciiTheme="majorBidi" w:hAnsiTheme="majorBidi" w:cstheme="majorBidi"/>
          <w:sz w:val="24"/>
          <w:szCs w:val="24"/>
          <w:lang w:val="en-US"/>
        </w:rPr>
        <w:t>Works Cited</w:t>
      </w:r>
      <w:r w:rsidR="00B77B13">
        <w:rPr>
          <w:rFonts w:asciiTheme="majorBidi" w:hAnsiTheme="majorBidi" w:cstheme="majorBidi"/>
          <w:sz w:val="24"/>
          <w:szCs w:val="24"/>
          <w:lang w:val="en-US"/>
        </w:rPr>
        <w:t>”</w:t>
      </w:r>
      <w:r w:rsidRPr="00C55A31">
        <w:rPr>
          <w:rFonts w:asciiTheme="majorBidi" w:hAnsiTheme="majorBidi" w:cstheme="majorBidi"/>
          <w:sz w:val="24"/>
          <w:szCs w:val="24"/>
          <w:lang w:val="en-US"/>
        </w:rPr>
        <w:t xml:space="preserve">; </w:t>
      </w:r>
      <w:r w:rsidRPr="00B77B13">
        <w:rPr>
          <w:rFonts w:asciiTheme="majorBidi" w:hAnsiTheme="majorBidi" w:cstheme="majorBidi"/>
          <w:b/>
          <w:bCs/>
          <w:sz w:val="24"/>
          <w:szCs w:val="24"/>
          <w:lang w:val="en-US"/>
        </w:rPr>
        <w:t>b</w:t>
      </w:r>
      <w:r w:rsidRPr="00B77B13">
        <w:rPr>
          <w:rFonts w:asciiTheme="majorBidi" w:hAnsiTheme="majorBidi" w:cstheme="majorBidi"/>
          <w:sz w:val="24"/>
          <w:szCs w:val="24"/>
          <w:lang w:val="en-US"/>
        </w:rPr>
        <w:t xml:space="preserve"> </w:t>
      </w:r>
      <w:r w:rsidRPr="00C55A31">
        <w:rPr>
          <w:rFonts w:asciiTheme="majorBidi" w:hAnsiTheme="majorBidi" w:cstheme="majorBidi"/>
          <w:sz w:val="24"/>
          <w:szCs w:val="24"/>
          <w:lang w:val="en-US"/>
        </w:rPr>
        <w:t>– indicates in-text quotation)</w:t>
      </w:r>
    </w:p>
    <w:p w:rsidR="00203DA0" w:rsidRPr="00C55A31" w:rsidRDefault="00203DA0" w:rsidP="00C55A31">
      <w:pPr>
        <w:autoSpaceDE w:val="0"/>
        <w:autoSpaceDN w:val="0"/>
        <w:adjustRightInd w:val="0"/>
        <w:spacing w:line="360" w:lineRule="auto"/>
        <w:rPr>
          <w:rFonts w:asciiTheme="majorBidi" w:hAnsiTheme="majorBidi" w:cstheme="majorBidi"/>
          <w:sz w:val="24"/>
          <w:szCs w:val="24"/>
          <w:lang w:val="en-US"/>
        </w:rPr>
      </w:pPr>
    </w:p>
    <w:p w:rsidR="00EA4305" w:rsidRDefault="00EA4305" w:rsidP="00C55A31">
      <w:pPr>
        <w:spacing w:line="360" w:lineRule="auto"/>
        <w:outlineLvl w:val="5"/>
        <w:rPr>
          <w:rFonts w:asciiTheme="majorBidi" w:eastAsia="Times New Roman" w:hAnsiTheme="majorBidi" w:cstheme="majorBidi"/>
          <w:b/>
          <w:bCs/>
          <w:sz w:val="24"/>
          <w:szCs w:val="24"/>
          <w:lang w:val="en-US" w:eastAsia="pl-PL"/>
        </w:rPr>
      </w:pPr>
      <w:r w:rsidRPr="00C55A31">
        <w:rPr>
          <w:rFonts w:asciiTheme="majorBidi" w:eastAsia="Times New Roman" w:hAnsiTheme="majorBidi" w:cstheme="majorBidi"/>
          <w:b/>
          <w:bCs/>
          <w:sz w:val="24"/>
          <w:szCs w:val="24"/>
          <w:lang w:val="en-US" w:eastAsia="pl-PL"/>
        </w:rPr>
        <w:t>One author</w:t>
      </w:r>
      <w:r w:rsidR="00B77B13">
        <w:rPr>
          <w:rFonts w:asciiTheme="majorBidi" w:eastAsia="Times New Roman" w:hAnsiTheme="majorBidi" w:cstheme="majorBidi"/>
          <w:b/>
          <w:bCs/>
          <w:sz w:val="24"/>
          <w:szCs w:val="24"/>
          <w:lang w:val="en-US" w:eastAsia="pl-PL"/>
        </w:rPr>
        <w:t>:</w:t>
      </w:r>
    </w:p>
    <w:p w:rsidR="00B77B13" w:rsidRPr="00C55A31" w:rsidRDefault="00B77B13" w:rsidP="00C55A31">
      <w:pPr>
        <w:spacing w:line="360" w:lineRule="auto"/>
        <w:outlineLvl w:val="5"/>
        <w:rPr>
          <w:rFonts w:asciiTheme="majorBidi" w:eastAsia="Times New Roman" w:hAnsiTheme="majorBidi" w:cstheme="majorBidi"/>
          <w:b/>
          <w:bCs/>
          <w:sz w:val="24"/>
          <w:szCs w:val="24"/>
          <w:lang w:val="en-US" w:eastAsia="pl-PL"/>
        </w:rPr>
      </w:pPr>
    </w:p>
    <w:p w:rsidR="00203DA0" w:rsidRPr="00C55A31" w:rsidRDefault="00203DA0" w:rsidP="00C55A31">
      <w:pPr>
        <w:shd w:val="clear" w:color="auto" w:fill="FFFFFF"/>
        <w:spacing w:line="360" w:lineRule="auto"/>
        <w:rPr>
          <w:rFonts w:asciiTheme="majorBidi" w:eastAsia="Times New Roman" w:hAnsiTheme="majorBidi" w:cstheme="majorBidi"/>
          <w:sz w:val="24"/>
          <w:szCs w:val="24"/>
          <w:lang w:val="en-US" w:eastAsia="pl-PL"/>
        </w:rPr>
      </w:pPr>
      <w:r w:rsidRPr="00C55A31">
        <w:rPr>
          <w:rFonts w:asciiTheme="majorBidi" w:eastAsia="Times New Roman" w:hAnsiTheme="majorBidi" w:cstheme="majorBidi"/>
          <w:b/>
          <w:bCs/>
          <w:sz w:val="24"/>
          <w:szCs w:val="24"/>
          <w:lang w:val="en-US" w:eastAsia="pl-PL"/>
        </w:rPr>
        <w:t xml:space="preserve">a) Works Cited: </w:t>
      </w:r>
      <w:r w:rsidRPr="00C55A31">
        <w:rPr>
          <w:rFonts w:asciiTheme="majorBidi" w:eastAsia="Times New Roman" w:hAnsiTheme="majorBidi" w:cstheme="majorBidi"/>
          <w:sz w:val="24"/>
          <w:szCs w:val="24"/>
          <w:lang w:val="en-US" w:eastAsia="pl-PL"/>
        </w:rPr>
        <w:t xml:space="preserve">Jenkins, McKay. </w:t>
      </w:r>
      <w:r w:rsidRPr="00C55A31">
        <w:rPr>
          <w:rFonts w:asciiTheme="majorBidi" w:eastAsia="Times New Roman" w:hAnsiTheme="majorBidi" w:cstheme="majorBidi"/>
          <w:i/>
          <w:sz w:val="24"/>
          <w:szCs w:val="24"/>
          <w:lang w:val="en-US" w:eastAsia="pl-PL"/>
        </w:rPr>
        <w:t>Bloody Falls of the Coppermine. Madness, Murder, and the Collision of Cultures in the Arctic, 1913</w:t>
      </w:r>
      <w:r w:rsidRPr="00C55A31">
        <w:rPr>
          <w:rFonts w:asciiTheme="majorBidi" w:eastAsia="Times New Roman" w:hAnsiTheme="majorBidi" w:cstheme="majorBidi"/>
          <w:sz w:val="24"/>
          <w:szCs w:val="24"/>
          <w:lang w:val="en-US" w:eastAsia="pl-PL"/>
        </w:rPr>
        <w:t xml:space="preserve">. New York: Random House, 2005 </w:t>
      </w:r>
    </w:p>
    <w:p w:rsidR="00203DA0" w:rsidRPr="00C55A31" w:rsidRDefault="00203DA0" w:rsidP="00C55A31">
      <w:pPr>
        <w:shd w:val="clear" w:color="auto" w:fill="FFFFFF"/>
        <w:spacing w:line="360" w:lineRule="auto"/>
        <w:rPr>
          <w:rFonts w:asciiTheme="majorBidi" w:eastAsia="Times New Roman" w:hAnsiTheme="majorBidi" w:cstheme="majorBidi"/>
          <w:color w:val="7030A0"/>
          <w:sz w:val="24"/>
          <w:szCs w:val="24"/>
          <w:lang w:val="en-US" w:eastAsia="pl-PL"/>
        </w:rPr>
      </w:pPr>
      <w:r w:rsidRPr="00C55A31">
        <w:rPr>
          <w:rFonts w:asciiTheme="majorBidi" w:eastAsia="Times New Roman" w:hAnsiTheme="majorBidi" w:cstheme="majorBidi"/>
          <w:b/>
          <w:bCs/>
          <w:sz w:val="24"/>
          <w:szCs w:val="24"/>
          <w:lang w:val="en-US" w:eastAsia="pl-PL"/>
        </w:rPr>
        <w:t xml:space="preserve">b) In-text quotation: </w:t>
      </w:r>
      <w:r w:rsidRPr="00C55A31">
        <w:rPr>
          <w:rFonts w:asciiTheme="majorBidi" w:eastAsia="Times New Roman" w:hAnsiTheme="majorBidi" w:cstheme="majorBidi"/>
          <w:sz w:val="24"/>
          <w:szCs w:val="24"/>
          <w:lang w:val="en-US" w:eastAsia="pl-PL"/>
        </w:rPr>
        <w:t xml:space="preserve">(Jenkins 49) or (Jenkins 2005, 49) or (Jenkins 2005a, 49) </w:t>
      </w:r>
      <w:r w:rsidRPr="00C55A31">
        <w:rPr>
          <w:rFonts w:asciiTheme="majorBidi" w:eastAsia="Times New Roman" w:hAnsiTheme="majorBidi" w:cstheme="majorBidi"/>
          <w:color w:val="7030A0"/>
          <w:sz w:val="24"/>
          <w:szCs w:val="24"/>
          <w:lang w:val="en-US" w:eastAsia="pl-PL"/>
        </w:rPr>
        <w:t xml:space="preserve">– </w:t>
      </w:r>
      <w:r w:rsidR="00C34875" w:rsidRPr="00C55A31">
        <w:rPr>
          <w:rFonts w:asciiTheme="majorBidi" w:eastAsia="Times New Roman" w:hAnsiTheme="majorBidi" w:cstheme="majorBidi"/>
          <w:color w:val="7030A0"/>
          <w:sz w:val="24"/>
          <w:szCs w:val="24"/>
          <w:lang w:val="en-US" w:eastAsia="pl-PL"/>
        </w:rPr>
        <w:t xml:space="preserve">various options according to the explanations listed under </w:t>
      </w:r>
      <w:r w:rsidRPr="00C55A31">
        <w:rPr>
          <w:rFonts w:asciiTheme="majorBidi" w:eastAsia="Times New Roman" w:hAnsiTheme="majorBidi" w:cstheme="majorBidi"/>
          <w:color w:val="7030A0"/>
          <w:sz w:val="24"/>
          <w:szCs w:val="24"/>
          <w:lang w:val="en-US" w:eastAsia="pl-PL"/>
        </w:rPr>
        <w:t>number 5 of general instructions</w:t>
      </w:r>
      <w:r w:rsidR="00C34875" w:rsidRPr="00C55A31">
        <w:rPr>
          <w:rFonts w:asciiTheme="majorBidi" w:eastAsia="Times New Roman" w:hAnsiTheme="majorBidi" w:cstheme="majorBidi"/>
          <w:color w:val="7030A0"/>
          <w:sz w:val="24"/>
          <w:szCs w:val="24"/>
          <w:lang w:val="en-US" w:eastAsia="pl-PL"/>
        </w:rPr>
        <w:t xml:space="preserve"> (see above)</w:t>
      </w:r>
    </w:p>
    <w:p w:rsidR="00203DA0" w:rsidRPr="00C55A31" w:rsidRDefault="00203DA0" w:rsidP="00C55A31">
      <w:pPr>
        <w:shd w:val="clear" w:color="auto" w:fill="FFFFFF"/>
        <w:spacing w:line="360" w:lineRule="auto"/>
        <w:rPr>
          <w:rFonts w:asciiTheme="majorBidi" w:eastAsia="Times New Roman" w:hAnsiTheme="majorBidi" w:cstheme="majorBidi"/>
          <w:sz w:val="24"/>
          <w:szCs w:val="24"/>
          <w:lang w:val="en-US" w:eastAsia="pl-PL"/>
        </w:rPr>
      </w:pPr>
    </w:p>
    <w:p w:rsidR="00EA4305" w:rsidRDefault="00EA4305" w:rsidP="00C55A31">
      <w:pPr>
        <w:spacing w:line="360" w:lineRule="auto"/>
        <w:outlineLvl w:val="5"/>
        <w:rPr>
          <w:rFonts w:asciiTheme="majorBidi" w:eastAsia="Times New Roman" w:hAnsiTheme="majorBidi" w:cstheme="majorBidi"/>
          <w:b/>
          <w:bCs/>
          <w:sz w:val="24"/>
          <w:szCs w:val="24"/>
          <w:lang w:val="en-US" w:eastAsia="pl-PL"/>
        </w:rPr>
      </w:pPr>
      <w:r w:rsidRPr="00C55A31">
        <w:rPr>
          <w:rFonts w:asciiTheme="majorBidi" w:eastAsia="Times New Roman" w:hAnsiTheme="majorBidi" w:cstheme="majorBidi"/>
          <w:b/>
          <w:bCs/>
          <w:sz w:val="24"/>
          <w:szCs w:val="24"/>
          <w:lang w:val="en-US" w:eastAsia="pl-PL"/>
        </w:rPr>
        <w:t>Two or more authors</w:t>
      </w:r>
      <w:r w:rsidR="00B77B13">
        <w:rPr>
          <w:rFonts w:asciiTheme="majorBidi" w:eastAsia="Times New Roman" w:hAnsiTheme="majorBidi" w:cstheme="majorBidi"/>
          <w:b/>
          <w:bCs/>
          <w:sz w:val="24"/>
          <w:szCs w:val="24"/>
          <w:lang w:val="en-US" w:eastAsia="pl-PL"/>
        </w:rPr>
        <w:t>:</w:t>
      </w:r>
    </w:p>
    <w:p w:rsidR="00B77B13" w:rsidRPr="00C55A31" w:rsidRDefault="00B77B13" w:rsidP="00C55A31">
      <w:pPr>
        <w:spacing w:line="360" w:lineRule="auto"/>
        <w:outlineLvl w:val="5"/>
        <w:rPr>
          <w:rFonts w:asciiTheme="majorBidi" w:eastAsia="Times New Roman" w:hAnsiTheme="majorBidi" w:cstheme="majorBidi"/>
          <w:b/>
          <w:bCs/>
          <w:sz w:val="24"/>
          <w:szCs w:val="24"/>
          <w:lang w:val="en-US" w:eastAsia="pl-PL"/>
        </w:rPr>
      </w:pPr>
    </w:p>
    <w:p w:rsidR="00BC2887" w:rsidRPr="00C55A31" w:rsidRDefault="00BC2887" w:rsidP="00C55A31">
      <w:pPr>
        <w:spacing w:line="360" w:lineRule="auto"/>
        <w:outlineLvl w:val="5"/>
        <w:rPr>
          <w:rFonts w:asciiTheme="majorBidi" w:eastAsia="Times New Roman" w:hAnsiTheme="majorBidi" w:cstheme="majorBidi"/>
          <w:sz w:val="24"/>
          <w:szCs w:val="24"/>
          <w:lang w:eastAsia="pl-PL"/>
        </w:rPr>
      </w:pPr>
      <w:r w:rsidRPr="00C55A31">
        <w:rPr>
          <w:rFonts w:asciiTheme="majorBidi" w:eastAsia="Times New Roman" w:hAnsiTheme="majorBidi" w:cstheme="majorBidi"/>
          <w:b/>
          <w:bCs/>
          <w:sz w:val="24"/>
          <w:szCs w:val="24"/>
          <w:lang w:val="en-US" w:eastAsia="pl-PL"/>
        </w:rPr>
        <w:t xml:space="preserve">a) </w:t>
      </w:r>
      <w:proofErr w:type="spellStart"/>
      <w:r w:rsidRPr="00C55A31">
        <w:rPr>
          <w:rFonts w:asciiTheme="majorBidi" w:eastAsia="Times New Roman" w:hAnsiTheme="majorBidi" w:cstheme="majorBidi"/>
          <w:sz w:val="24"/>
          <w:szCs w:val="24"/>
          <w:lang w:eastAsia="pl-PL"/>
        </w:rPr>
        <w:t>Rahner</w:t>
      </w:r>
      <w:proofErr w:type="spellEnd"/>
      <w:r w:rsidRPr="00C55A31">
        <w:rPr>
          <w:rFonts w:asciiTheme="majorBidi" w:eastAsia="Times New Roman" w:hAnsiTheme="majorBidi" w:cstheme="majorBidi"/>
          <w:sz w:val="24"/>
          <w:szCs w:val="24"/>
          <w:lang w:eastAsia="pl-PL"/>
        </w:rPr>
        <w:t xml:space="preserve">, Karl and </w:t>
      </w:r>
      <w:proofErr w:type="spellStart"/>
      <w:r w:rsidRPr="00C55A31">
        <w:rPr>
          <w:rFonts w:asciiTheme="majorBidi" w:eastAsia="Times New Roman" w:hAnsiTheme="majorBidi" w:cstheme="majorBidi"/>
          <w:sz w:val="24"/>
          <w:szCs w:val="24"/>
          <w:lang w:eastAsia="pl-PL"/>
        </w:rPr>
        <w:t>Vorgrimler</w:t>
      </w:r>
      <w:proofErr w:type="spellEnd"/>
      <w:r w:rsidRPr="00C55A31">
        <w:rPr>
          <w:rFonts w:asciiTheme="majorBidi" w:eastAsia="Times New Roman" w:hAnsiTheme="majorBidi" w:cstheme="majorBidi"/>
          <w:sz w:val="24"/>
          <w:szCs w:val="24"/>
          <w:lang w:eastAsia="pl-PL"/>
        </w:rPr>
        <w:t xml:space="preserve">, Herbert. </w:t>
      </w:r>
      <w:proofErr w:type="spellStart"/>
      <w:r w:rsidRPr="00C55A31">
        <w:rPr>
          <w:rFonts w:asciiTheme="majorBidi" w:eastAsia="Times New Roman" w:hAnsiTheme="majorBidi" w:cstheme="majorBidi"/>
          <w:i/>
          <w:iCs/>
          <w:sz w:val="24"/>
          <w:szCs w:val="24"/>
          <w:lang w:eastAsia="pl-PL"/>
        </w:rPr>
        <w:t>Kleines</w:t>
      </w:r>
      <w:proofErr w:type="spellEnd"/>
      <w:r w:rsidRPr="00C55A31">
        <w:rPr>
          <w:rFonts w:asciiTheme="majorBidi" w:eastAsia="Times New Roman" w:hAnsiTheme="majorBidi" w:cstheme="majorBidi"/>
          <w:i/>
          <w:iCs/>
          <w:sz w:val="24"/>
          <w:szCs w:val="24"/>
          <w:lang w:eastAsia="pl-PL"/>
        </w:rPr>
        <w:t xml:space="preserve"> </w:t>
      </w:r>
      <w:proofErr w:type="spellStart"/>
      <w:r w:rsidRPr="00C55A31">
        <w:rPr>
          <w:rFonts w:asciiTheme="majorBidi" w:eastAsia="Times New Roman" w:hAnsiTheme="majorBidi" w:cstheme="majorBidi"/>
          <w:i/>
          <w:iCs/>
          <w:sz w:val="24"/>
          <w:szCs w:val="24"/>
          <w:lang w:eastAsia="pl-PL"/>
        </w:rPr>
        <w:t>Theologisches</w:t>
      </w:r>
      <w:proofErr w:type="spellEnd"/>
      <w:r w:rsidRPr="00C55A31">
        <w:rPr>
          <w:rFonts w:asciiTheme="majorBidi" w:eastAsia="Times New Roman" w:hAnsiTheme="majorBidi" w:cstheme="majorBidi"/>
          <w:i/>
          <w:iCs/>
          <w:sz w:val="24"/>
          <w:szCs w:val="24"/>
          <w:lang w:eastAsia="pl-PL"/>
        </w:rPr>
        <w:t xml:space="preserve"> </w:t>
      </w:r>
      <w:proofErr w:type="spellStart"/>
      <w:r w:rsidRPr="00C55A31">
        <w:rPr>
          <w:rFonts w:asciiTheme="majorBidi" w:eastAsia="Times New Roman" w:hAnsiTheme="majorBidi" w:cstheme="majorBidi"/>
          <w:i/>
          <w:iCs/>
          <w:sz w:val="24"/>
          <w:szCs w:val="24"/>
          <w:lang w:eastAsia="pl-PL"/>
        </w:rPr>
        <w:t>Wörterbuch</w:t>
      </w:r>
      <w:proofErr w:type="spellEnd"/>
      <w:r w:rsidRPr="00C55A31">
        <w:rPr>
          <w:rFonts w:asciiTheme="majorBidi" w:eastAsia="Times New Roman" w:hAnsiTheme="majorBidi" w:cstheme="majorBidi"/>
          <w:sz w:val="24"/>
          <w:szCs w:val="24"/>
          <w:lang w:eastAsia="pl-PL"/>
        </w:rPr>
        <w:t>. Freiburg: Herder, 1961</w:t>
      </w:r>
    </w:p>
    <w:p w:rsidR="00BC2887" w:rsidRPr="00C55A31" w:rsidRDefault="00BC2887" w:rsidP="00C55A31">
      <w:pPr>
        <w:spacing w:line="360" w:lineRule="auto"/>
        <w:outlineLvl w:val="5"/>
        <w:rPr>
          <w:rFonts w:asciiTheme="majorBidi" w:eastAsia="Times New Roman" w:hAnsiTheme="majorBidi" w:cstheme="majorBidi"/>
          <w:b/>
          <w:bCs/>
          <w:color w:val="7030A0"/>
          <w:sz w:val="24"/>
          <w:szCs w:val="24"/>
          <w:lang w:val="en-US" w:eastAsia="pl-PL"/>
        </w:rPr>
      </w:pPr>
      <w:r w:rsidRPr="00C55A31">
        <w:rPr>
          <w:rFonts w:asciiTheme="majorBidi" w:eastAsia="Times New Roman" w:hAnsiTheme="majorBidi" w:cstheme="majorBidi"/>
          <w:b/>
          <w:bCs/>
          <w:sz w:val="24"/>
          <w:szCs w:val="24"/>
          <w:lang w:eastAsia="pl-PL"/>
        </w:rPr>
        <w:t>b)</w:t>
      </w:r>
      <w:r w:rsidRPr="00C55A31">
        <w:rPr>
          <w:rFonts w:asciiTheme="majorBidi" w:eastAsia="Times New Roman" w:hAnsiTheme="majorBidi" w:cstheme="majorBidi"/>
          <w:sz w:val="24"/>
          <w:szCs w:val="24"/>
          <w:lang w:eastAsia="pl-PL"/>
        </w:rPr>
        <w:t xml:space="preserve"> (</w:t>
      </w:r>
      <w:proofErr w:type="spellStart"/>
      <w:r w:rsidRPr="00C55A31">
        <w:rPr>
          <w:rFonts w:asciiTheme="majorBidi" w:eastAsia="Times New Roman" w:hAnsiTheme="majorBidi" w:cstheme="majorBidi"/>
          <w:sz w:val="24"/>
          <w:szCs w:val="24"/>
          <w:lang w:eastAsia="pl-PL"/>
        </w:rPr>
        <w:t>Rahner</w:t>
      </w:r>
      <w:proofErr w:type="spellEnd"/>
      <w:r w:rsidRPr="00C55A31">
        <w:rPr>
          <w:rFonts w:asciiTheme="majorBidi" w:eastAsia="Times New Roman" w:hAnsiTheme="majorBidi" w:cstheme="majorBidi"/>
          <w:sz w:val="24"/>
          <w:szCs w:val="24"/>
          <w:lang w:eastAsia="pl-PL"/>
        </w:rPr>
        <w:t xml:space="preserve"> and </w:t>
      </w:r>
      <w:proofErr w:type="spellStart"/>
      <w:r w:rsidRPr="00C55A31">
        <w:rPr>
          <w:rFonts w:asciiTheme="majorBidi" w:eastAsia="Times New Roman" w:hAnsiTheme="majorBidi" w:cstheme="majorBidi"/>
          <w:sz w:val="24"/>
          <w:szCs w:val="24"/>
          <w:lang w:eastAsia="pl-PL"/>
        </w:rPr>
        <w:t>Vorgrimler</w:t>
      </w:r>
      <w:proofErr w:type="spellEnd"/>
      <w:r w:rsidRPr="00C55A31">
        <w:rPr>
          <w:rFonts w:asciiTheme="majorBidi" w:eastAsia="Times New Roman" w:hAnsiTheme="majorBidi" w:cstheme="majorBidi"/>
          <w:sz w:val="24"/>
          <w:szCs w:val="24"/>
          <w:lang w:eastAsia="pl-PL"/>
        </w:rPr>
        <w:t xml:space="preserve"> 44) </w:t>
      </w:r>
      <w:r w:rsidRPr="00C55A31">
        <w:rPr>
          <w:rFonts w:asciiTheme="majorBidi" w:eastAsia="Times New Roman" w:hAnsiTheme="majorBidi" w:cstheme="majorBidi"/>
          <w:color w:val="7030A0"/>
          <w:sz w:val="24"/>
          <w:szCs w:val="24"/>
          <w:lang w:val="en-US" w:eastAsia="pl-PL"/>
        </w:rPr>
        <w:t xml:space="preserve">– </w:t>
      </w:r>
      <w:r w:rsidR="00C34875" w:rsidRPr="00C55A31">
        <w:rPr>
          <w:rFonts w:asciiTheme="majorBidi" w:eastAsia="Times New Roman" w:hAnsiTheme="majorBidi" w:cstheme="majorBidi"/>
          <w:color w:val="7030A0"/>
          <w:sz w:val="24"/>
          <w:szCs w:val="24"/>
          <w:lang w:val="en-US" w:eastAsia="pl-PL"/>
        </w:rPr>
        <w:t xml:space="preserve">for </w:t>
      </w:r>
      <w:r w:rsidRPr="00C55A31">
        <w:rPr>
          <w:rFonts w:asciiTheme="majorBidi" w:eastAsia="Times New Roman" w:hAnsiTheme="majorBidi" w:cstheme="majorBidi"/>
          <w:color w:val="7030A0"/>
          <w:sz w:val="24"/>
          <w:szCs w:val="24"/>
          <w:lang w:val="en-US" w:eastAsia="pl-PL"/>
        </w:rPr>
        <w:t>other options see above number 5 of general instructions</w:t>
      </w:r>
    </w:p>
    <w:p w:rsidR="00BC2887" w:rsidRPr="00C55A31" w:rsidRDefault="00BC2887" w:rsidP="00C55A31">
      <w:pPr>
        <w:spacing w:line="360" w:lineRule="auto"/>
        <w:outlineLvl w:val="5"/>
        <w:rPr>
          <w:rFonts w:asciiTheme="majorBidi" w:eastAsia="Times New Roman" w:hAnsiTheme="majorBidi" w:cstheme="majorBidi"/>
          <w:b/>
          <w:bCs/>
          <w:sz w:val="24"/>
          <w:szCs w:val="24"/>
          <w:lang w:val="en-US" w:eastAsia="pl-PL"/>
        </w:rPr>
      </w:pPr>
    </w:p>
    <w:p w:rsidR="00BC2887" w:rsidRPr="00C55A31" w:rsidRDefault="00BC2887" w:rsidP="00C55A31">
      <w:pPr>
        <w:spacing w:line="360" w:lineRule="auto"/>
        <w:rPr>
          <w:rFonts w:asciiTheme="majorBidi" w:eastAsia="Times New Roman" w:hAnsiTheme="majorBidi" w:cstheme="majorBidi"/>
          <w:sz w:val="24"/>
          <w:szCs w:val="24"/>
          <w:lang w:val="en-US" w:eastAsia="pl-PL"/>
        </w:rPr>
      </w:pPr>
      <w:r w:rsidRPr="00C55A31">
        <w:rPr>
          <w:rFonts w:asciiTheme="majorBidi" w:eastAsia="Times New Roman" w:hAnsiTheme="majorBidi" w:cstheme="majorBidi"/>
          <w:b/>
          <w:bCs/>
          <w:sz w:val="24"/>
          <w:szCs w:val="24"/>
          <w:lang w:val="en-US" w:eastAsia="pl-PL"/>
        </w:rPr>
        <w:t>For three or more authors</w:t>
      </w:r>
      <w:r w:rsidRPr="00C55A31">
        <w:rPr>
          <w:rFonts w:asciiTheme="majorBidi" w:eastAsia="Times New Roman" w:hAnsiTheme="majorBidi" w:cstheme="majorBidi"/>
          <w:sz w:val="24"/>
          <w:szCs w:val="24"/>
          <w:lang w:val="en-US" w:eastAsia="pl-PL"/>
        </w:rPr>
        <w:t xml:space="preserve">, list all of the authors in the list of Works Cited; in the text, list only the first author, followed by </w:t>
      </w:r>
      <w:r w:rsidRPr="00C55A31">
        <w:rPr>
          <w:rFonts w:asciiTheme="majorBidi" w:eastAsia="Times New Roman" w:hAnsiTheme="majorBidi" w:cstheme="majorBidi"/>
          <w:i/>
          <w:iCs/>
          <w:sz w:val="24"/>
          <w:szCs w:val="24"/>
          <w:lang w:val="en-US" w:eastAsia="pl-PL"/>
        </w:rPr>
        <w:t>et al</w:t>
      </w:r>
      <w:r w:rsidRPr="00C55A31">
        <w:rPr>
          <w:rFonts w:asciiTheme="majorBidi" w:eastAsia="Times New Roman" w:hAnsiTheme="majorBidi" w:cstheme="majorBidi"/>
          <w:sz w:val="24"/>
          <w:szCs w:val="24"/>
          <w:lang w:val="en-US" w:eastAsia="pl-PL"/>
        </w:rPr>
        <w:t>. (“and others”):</w:t>
      </w:r>
    </w:p>
    <w:p w:rsidR="00203DA0" w:rsidRPr="00C55A31" w:rsidRDefault="00203DA0" w:rsidP="00C55A31">
      <w:pPr>
        <w:pStyle w:val="Tekstprzypisudolnego"/>
        <w:spacing w:line="360" w:lineRule="auto"/>
        <w:jc w:val="both"/>
        <w:rPr>
          <w:rFonts w:asciiTheme="majorBidi" w:hAnsiTheme="majorBidi" w:cstheme="majorBidi"/>
          <w:bCs/>
          <w:sz w:val="24"/>
          <w:szCs w:val="24"/>
          <w:lang w:val="fr-FR"/>
        </w:rPr>
      </w:pPr>
      <w:r w:rsidRPr="00C55A31">
        <w:rPr>
          <w:rFonts w:asciiTheme="majorBidi" w:hAnsiTheme="majorBidi" w:cstheme="majorBidi"/>
          <w:b/>
          <w:sz w:val="24"/>
          <w:szCs w:val="24"/>
          <w:lang w:val="en-US"/>
        </w:rPr>
        <w:t>a)</w:t>
      </w:r>
      <w:r w:rsidRPr="00C55A31">
        <w:rPr>
          <w:rFonts w:asciiTheme="majorBidi" w:hAnsiTheme="majorBidi" w:cstheme="majorBidi"/>
          <w:bCs/>
          <w:sz w:val="24"/>
          <w:szCs w:val="24"/>
          <w:lang w:val="en-US"/>
        </w:rPr>
        <w:t xml:space="preserve"> Carlson, Keith Thor, Melinda Marie </w:t>
      </w:r>
      <w:proofErr w:type="spellStart"/>
      <w:r w:rsidRPr="00C55A31">
        <w:rPr>
          <w:rFonts w:asciiTheme="majorBidi" w:hAnsiTheme="majorBidi" w:cstheme="majorBidi"/>
          <w:bCs/>
          <w:sz w:val="24"/>
          <w:szCs w:val="24"/>
          <w:lang w:val="en-US"/>
        </w:rPr>
        <w:t>Jetté</w:t>
      </w:r>
      <w:proofErr w:type="spellEnd"/>
      <w:r w:rsidRPr="00C55A31">
        <w:rPr>
          <w:rFonts w:asciiTheme="majorBidi" w:hAnsiTheme="majorBidi" w:cstheme="majorBidi"/>
          <w:bCs/>
          <w:sz w:val="24"/>
          <w:szCs w:val="24"/>
          <w:lang w:val="en-US"/>
        </w:rPr>
        <w:t xml:space="preserve"> and Kenichi Matsui. “An Annotated Bibliography of Major Writings in Aboriginal History, 1990-99.” </w:t>
      </w:r>
      <w:r w:rsidRPr="00C55A31">
        <w:rPr>
          <w:rFonts w:asciiTheme="majorBidi" w:hAnsiTheme="majorBidi" w:cstheme="majorBidi"/>
          <w:bCs/>
          <w:i/>
          <w:sz w:val="24"/>
          <w:szCs w:val="24"/>
          <w:lang w:val="fr-FR"/>
        </w:rPr>
        <w:t xml:space="preserve">Canadian </w:t>
      </w:r>
      <w:proofErr w:type="spellStart"/>
      <w:r w:rsidRPr="00C55A31">
        <w:rPr>
          <w:rFonts w:asciiTheme="majorBidi" w:hAnsiTheme="majorBidi" w:cstheme="majorBidi"/>
          <w:bCs/>
          <w:i/>
          <w:sz w:val="24"/>
          <w:szCs w:val="24"/>
          <w:lang w:val="fr-FR"/>
        </w:rPr>
        <w:t>Historical</w:t>
      </w:r>
      <w:proofErr w:type="spellEnd"/>
      <w:r w:rsidRPr="00C55A31">
        <w:rPr>
          <w:rFonts w:asciiTheme="majorBidi" w:hAnsiTheme="majorBidi" w:cstheme="majorBidi"/>
          <w:bCs/>
          <w:i/>
          <w:sz w:val="24"/>
          <w:szCs w:val="24"/>
          <w:lang w:val="fr-FR"/>
        </w:rPr>
        <w:t xml:space="preserve"> </w:t>
      </w:r>
      <w:proofErr w:type="spellStart"/>
      <w:r w:rsidRPr="00C55A31">
        <w:rPr>
          <w:rFonts w:asciiTheme="majorBidi" w:hAnsiTheme="majorBidi" w:cstheme="majorBidi"/>
          <w:bCs/>
          <w:i/>
          <w:sz w:val="24"/>
          <w:szCs w:val="24"/>
          <w:lang w:val="fr-FR"/>
        </w:rPr>
        <w:t>Review</w:t>
      </w:r>
      <w:proofErr w:type="spellEnd"/>
      <w:r w:rsidRPr="00C55A31">
        <w:rPr>
          <w:rFonts w:asciiTheme="majorBidi" w:hAnsiTheme="majorBidi" w:cstheme="majorBidi"/>
          <w:bCs/>
          <w:sz w:val="24"/>
          <w:szCs w:val="24"/>
          <w:lang w:val="fr-FR"/>
        </w:rPr>
        <w:t xml:space="preserve"> 82 (1996): 122-171.</w:t>
      </w:r>
    </w:p>
    <w:p w:rsidR="00203DA0" w:rsidRPr="00C55A31" w:rsidRDefault="00203DA0" w:rsidP="00C55A31">
      <w:pPr>
        <w:spacing w:line="360" w:lineRule="auto"/>
        <w:rPr>
          <w:rFonts w:asciiTheme="majorBidi" w:eastAsia="Times New Roman" w:hAnsiTheme="majorBidi" w:cstheme="majorBidi"/>
          <w:b/>
          <w:bCs/>
          <w:sz w:val="24"/>
          <w:szCs w:val="24"/>
          <w:lang w:val="en-US" w:eastAsia="pl-PL"/>
        </w:rPr>
      </w:pPr>
      <w:r w:rsidRPr="00C55A31">
        <w:rPr>
          <w:rFonts w:asciiTheme="majorBidi" w:eastAsia="Times New Roman" w:hAnsiTheme="majorBidi" w:cstheme="majorBidi"/>
          <w:b/>
          <w:bCs/>
          <w:sz w:val="24"/>
          <w:szCs w:val="24"/>
          <w:lang w:val="en-US" w:eastAsia="pl-PL"/>
        </w:rPr>
        <w:t xml:space="preserve">b) </w:t>
      </w:r>
      <w:r w:rsidR="00BC2887" w:rsidRPr="00C55A31">
        <w:rPr>
          <w:rFonts w:asciiTheme="majorBidi" w:eastAsia="Times New Roman" w:hAnsiTheme="majorBidi" w:cstheme="majorBidi"/>
          <w:sz w:val="24"/>
          <w:szCs w:val="24"/>
          <w:lang w:val="en-US" w:eastAsia="pl-PL"/>
        </w:rPr>
        <w:t>(</w:t>
      </w:r>
      <w:proofErr w:type="spellStart"/>
      <w:r w:rsidR="00BC2887" w:rsidRPr="00C55A31">
        <w:rPr>
          <w:rFonts w:asciiTheme="majorBidi" w:eastAsia="Times New Roman" w:hAnsiTheme="majorBidi" w:cstheme="majorBidi"/>
          <w:sz w:val="24"/>
          <w:szCs w:val="24"/>
          <w:lang w:val="en-US" w:eastAsia="pl-PL"/>
        </w:rPr>
        <w:t>Carslon</w:t>
      </w:r>
      <w:proofErr w:type="spellEnd"/>
      <w:r w:rsidR="00BC2887" w:rsidRPr="00C55A31">
        <w:rPr>
          <w:rFonts w:asciiTheme="majorBidi" w:eastAsia="Times New Roman" w:hAnsiTheme="majorBidi" w:cstheme="majorBidi"/>
          <w:sz w:val="24"/>
          <w:szCs w:val="24"/>
          <w:lang w:val="en-US" w:eastAsia="pl-PL"/>
        </w:rPr>
        <w:t xml:space="preserve"> et al. 1996, 139) </w:t>
      </w:r>
      <w:r w:rsidR="00BC2887" w:rsidRPr="00C55A31">
        <w:rPr>
          <w:rFonts w:asciiTheme="majorBidi" w:eastAsia="Times New Roman" w:hAnsiTheme="majorBidi" w:cstheme="majorBidi"/>
          <w:color w:val="7030A0"/>
          <w:sz w:val="24"/>
          <w:szCs w:val="24"/>
          <w:lang w:val="en-US" w:eastAsia="pl-PL"/>
        </w:rPr>
        <w:t xml:space="preserve">– </w:t>
      </w:r>
      <w:r w:rsidR="00C34875" w:rsidRPr="00C55A31">
        <w:rPr>
          <w:rFonts w:asciiTheme="majorBidi" w:eastAsia="Times New Roman" w:hAnsiTheme="majorBidi" w:cstheme="majorBidi"/>
          <w:color w:val="7030A0"/>
          <w:sz w:val="24"/>
          <w:szCs w:val="24"/>
          <w:lang w:val="en-US" w:eastAsia="pl-PL"/>
        </w:rPr>
        <w:t xml:space="preserve">for </w:t>
      </w:r>
      <w:r w:rsidR="00BC2887" w:rsidRPr="00C55A31">
        <w:rPr>
          <w:rFonts w:asciiTheme="majorBidi" w:eastAsia="Times New Roman" w:hAnsiTheme="majorBidi" w:cstheme="majorBidi"/>
          <w:color w:val="7030A0"/>
          <w:sz w:val="24"/>
          <w:szCs w:val="24"/>
          <w:lang w:val="en-US" w:eastAsia="pl-PL"/>
        </w:rPr>
        <w:t>other options see above number 5 of general instructions</w:t>
      </w:r>
    </w:p>
    <w:p w:rsidR="00203DA0" w:rsidRPr="00C55A31" w:rsidRDefault="00203DA0" w:rsidP="00C55A31">
      <w:pPr>
        <w:spacing w:line="360" w:lineRule="auto"/>
        <w:rPr>
          <w:rFonts w:asciiTheme="majorBidi" w:eastAsia="Times New Roman" w:hAnsiTheme="majorBidi" w:cstheme="majorBidi"/>
          <w:b/>
          <w:bCs/>
          <w:sz w:val="24"/>
          <w:szCs w:val="24"/>
          <w:lang w:val="en-US" w:eastAsia="pl-PL"/>
        </w:rPr>
      </w:pPr>
    </w:p>
    <w:p w:rsidR="00203DA0" w:rsidRPr="00B77B13" w:rsidRDefault="00BC2887" w:rsidP="00C55A31">
      <w:pPr>
        <w:spacing w:line="360" w:lineRule="auto"/>
        <w:rPr>
          <w:rFonts w:asciiTheme="majorBidi" w:eastAsia="Times New Roman" w:hAnsiTheme="majorBidi" w:cstheme="majorBidi"/>
          <w:b/>
          <w:bCs/>
          <w:color w:val="7030A0"/>
          <w:sz w:val="24"/>
          <w:szCs w:val="24"/>
          <w:lang w:val="en-US" w:eastAsia="pl-PL"/>
        </w:rPr>
      </w:pPr>
      <w:r w:rsidRPr="00B77B13">
        <w:rPr>
          <w:rFonts w:asciiTheme="majorBidi" w:eastAsia="Times New Roman" w:hAnsiTheme="majorBidi" w:cstheme="majorBidi"/>
          <w:color w:val="7030A0"/>
          <w:sz w:val="24"/>
          <w:szCs w:val="24"/>
          <w:lang w:val="en-US" w:eastAsia="pl-PL"/>
        </w:rPr>
        <w:t>If a translator should be included, his name is written between the title and the place of publication</w:t>
      </w:r>
      <w:r w:rsidRPr="00B77B13">
        <w:rPr>
          <w:rFonts w:asciiTheme="majorBidi" w:eastAsia="Times New Roman" w:hAnsiTheme="majorBidi" w:cstheme="majorBidi"/>
          <w:b/>
          <w:bCs/>
          <w:color w:val="7030A0"/>
          <w:sz w:val="24"/>
          <w:szCs w:val="24"/>
          <w:lang w:val="en-US" w:eastAsia="pl-PL"/>
        </w:rPr>
        <w:t xml:space="preserve"> </w:t>
      </w:r>
      <w:r w:rsidRPr="00B77B13">
        <w:rPr>
          <w:rFonts w:asciiTheme="majorBidi" w:eastAsia="Times New Roman" w:hAnsiTheme="majorBidi" w:cstheme="majorBidi"/>
          <w:color w:val="7030A0"/>
          <w:sz w:val="24"/>
          <w:szCs w:val="24"/>
          <w:lang w:val="en-US" w:eastAsia="pl-PL"/>
        </w:rPr>
        <w:t xml:space="preserve">(Translated by...). The title ends with a dot, the name of a translator likewise). </w:t>
      </w:r>
    </w:p>
    <w:p w:rsidR="00203DA0" w:rsidRPr="00C55A31" w:rsidRDefault="00203DA0" w:rsidP="00C55A31">
      <w:pPr>
        <w:shd w:val="clear" w:color="auto" w:fill="FFFFFF"/>
        <w:spacing w:line="360" w:lineRule="auto"/>
        <w:rPr>
          <w:rFonts w:asciiTheme="majorBidi" w:eastAsia="Times New Roman" w:hAnsiTheme="majorBidi" w:cstheme="majorBidi"/>
          <w:sz w:val="24"/>
          <w:szCs w:val="24"/>
          <w:lang w:val="en-US" w:eastAsia="pl-PL"/>
        </w:rPr>
      </w:pPr>
    </w:p>
    <w:p w:rsidR="000107F2" w:rsidRDefault="000107F2" w:rsidP="00C55A31">
      <w:pPr>
        <w:shd w:val="clear" w:color="auto" w:fill="FFFFFF"/>
        <w:spacing w:line="360" w:lineRule="auto"/>
        <w:rPr>
          <w:rFonts w:asciiTheme="majorBidi" w:eastAsia="Times New Roman" w:hAnsiTheme="majorBidi" w:cstheme="majorBidi"/>
          <w:b/>
          <w:bCs/>
          <w:sz w:val="24"/>
          <w:szCs w:val="24"/>
          <w:lang w:val="en-US" w:eastAsia="pl-PL"/>
        </w:rPr>
      </w:pPr>
      <w:r w:rsidRPr="00C55A31">
        <w:rPr>
          <w:rFonts w:asciiTheme="majorBidi" w:eastAsia="Times New Roman" w:hAnsiTheme="majorBidi" w:cstheme="majorBidi"/>
          <w:b/>
          <w:bCs/>
          <w:sz w:val="24"/>
          <w:szCs w:val="24"/>
          <w:lang w:val="en-US" w:eastAsia="pl-PL"/>
        </w:rPr>
        <w:t>Translated and edited publication within a series:</w:t>
      </w:r>
    </w:p>
    <w:p w:rsidR="00B77B13" w:rsidRPr="00C55A31" w:rsidRDefault="00B77B13" w:rsidP="00C55A31">
      <w:pPr>
        <w:shd w:val="clear" w:color="auto" w:fill="FFFFFF"/>
        <w:spacing w:line="360" w:lineRule="auto"/>
        <w:rPr>
          <w:rFonts w:asciiTheme="majorBidi" w:eastAsia="Times New Roman" w:hAnsiTheme="majorBidi" w:cstheme="majorBidi"/>
          <w:b/>
          <w:bCs/>
          <w:sz w:val="24"/>
          <w:szCs w:val="24"/>
          <w:lang w:val="en-US" w:eastAsia="pl-PL"/>
        </w:rPr>
      </w:pPr>
    </w:p>
    <w:p w:rsidR="000107F2" w:rsidRPr="00C55A31" w:rsidRDefault="000107F2" w:rsidP="00C55A31">
      <w:pPr>
        <w:shd w:val="clear" w:color="auto" w:fill="FFFFFF"/>
        <w:spacing w:line="360" w:lineRule="auto"/>
        <w:rPr>
          <w:rFonts w:asciiTheme="majorBidi" w:eastAsia="Times New Roman" w:hAnsiTheme="majorBidi" w:cstheme="majorBidi"/>
          <w:b/>
          <w:sz w:val="24"/>
          <w:szCs w:val="24"/>
          <w:lang w:val="pl-PL" w:eastAsia="pl-PL"/>
        </w:rPr>
      </w:pPr>
      <w:r w:rsidRPr="00C55A31">
        <w:rPr>
          <w:rFonts w:asciiTheme="majorBidi" w:eastAsia="Times New Roman" w:hAnsiTheme="majorBidi" w:cstheme="majorBidi"/>
          <w:b/>
          <w:sz w:val="24"/>
          <w:szCs w:val="24"/>
          <w:lang w:val="pl-PL" w:eastAsia="pl-PL"/>
        </w:rPr>
        <w:t xml:space="preserve">a) </w:t>
      </w:r>
      <w:proofErr w:type="spellStart"/>
      <w:r w:rsidRPr="00C55A31">
        <w:rPr>
          <w:rFonts w:asciiTheme="majorBidi" w:eastAsia="Times New Roman" w:hAnsiTheme="majorBidi" w:cstheme="majorBidi"/>
          <w:sz w:val="24"/>
          <w:szCs w:val="24"/>
          <w:lang w:val="pl-PL" w:eastAsia="pl-PL"/>
        </w:rPr>
        <w:t>Origene</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i/>
          <w:sz w:val="24"/>
          <w:szCs w:val="24"/>
          <w:lang w:val="pl-PL" w:eastAsia="pl-PL"/>
        </w:rPr>
        <w:t>Contre</w:t>
      </w:r>
      <w:proofErr w:type="spellEnd"/>
      <w:r w:rsidRPr="00C55A31">
        <w:rPr>
          <w:rFonts w:asciiTheme="majorBidi" w:eastAsia="Times New Roman" w:hAnsiTheme="majorBidi" w:cstheme="majorBidi"/>
          <w:i/>
          <w:sz w:val="24"/>
          <w:szCs w:val="24"/>
          <w:lang w:val="pl-PL" w:eastAsia="pl-PL"/>
        </w:rPr>
        <w:t xml:space="preserve"> </w:t>
      </w:r>
      <w:proofErr w:type="spellStart"/>
      <w:r w:rsidRPr="00C55A31">
        <w:rPr>
          <w:rFonts w:asciiTheme="majorBidi" w:eastAsia="Times New Roman" w:hAnsiTheme="majorBidi" w:cstheme="majorBidi"/>
          <w:i/>
          <w:sz w:val="24"/>
          <w:szCs w:val="24"/>
          <w:lang w:val="pl-PL" w:eastAsia="pl-PL"/>
        </w:rPr>
        <w:t>Celse</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Translated</w:t>
      </w:r>
      <w:proofErr w:type="spellEnd"/>
      <w:r w:rsidRPr="00C55A31">
        <w:rPr>
          <w:rFonts w:asciiTheme="majorBidi" w:eastAsia="Times New Roman" w:hAnsiTheme="majorBidi" w:cstheme="majorBidi"/>
          <w:sz w:val="24"/>
          <w:szCs w:val="24"/>
          <w:lang w:val="pl-PL" w:eastAsia="pl-PL"/>
        </w:rPr>
        <w:t xml:space="preserve"> and </w:t>
      </w:r>
      <w:proofErr w:type="spellStart"/>
      <w:r w:rsidRPr="00C55A31">
        <w:rPr>
          <w:rFonts w:asciiTheme="majorBidi" w:eastAsia="Times New Roman" w:hAnsiTheme="majorBidi" w:cstheme="majorBidi"/>
          <w:sz w:val="24"/>
          <w:szCs w:val="24"/>
          <w:lang w:val="pl-PL" w:eastAsia="pl-PL"/>
        </w:rPr>
        <w:t>edited</w:t>
      </w:r>
      <w:proofErr w:type="spellEnd"/>
      <w:r w:rsidRPr="00C55A31">
        <w:rPr>
          <w:rFonts w:asciiTheme="majorBidi" w:eastAsia="Times New Roman" w:hAnsiTheme="majorBidi" w:cstheme="majorBidi"/>
          <w:sz w:val="24"/>
          <w:szCs w:val="24"/>
          <w:lang w:val="pl-PL" w:eastAsia="pl-PL"/>
        </w:rPr>
        <w:t xml:space="preserve"> by Marcel </w:t>
      </w:r>
      <w:proofErr w:type="spellStart"/>
      <w:r w:rsidRPr="00C55A31">
        <w:rPr>
          <w:rFonts w:asciiTheme="majorBidi" w:eastAsia="Times New Roman" w:hAnsiTheme="majorBidi" w:cstheme="majorBidi"/>
          <w:sz w:val="24"/>
          <w:szCs w:val="24"/>
          <w:lang w:val="pl-PL" w:eastAsia="pl-PL"/>
        </w:rPr>
        <w:t>Borret</w:t>
      </w:r>
      <w:proofErr w:type="spellEnd"/>
      <w:r w:rsidRPr="00C55A31">
        <w:rPr>
          <w:rFonts w:asciiTheme="majorBidi" w:eastAsia="Times New Roman" w:hAnsiTheme="majorBidi" w:cstheme="majorBidi"/>
          <w:sz w:val="24"/>
          <w:szCs w:val="24"/>
          <w:lang w:val="pl-PL" w:eastAsia="pl-PL"/>
        </w:rPr>
        <w:t>. Vol. 1 (</w:t>
      </w:r>
      <w:proofErr w:type="spellStart"/>
      <w:r w:rsidRPr="00C55A31">
        <w:rPr>
          <w:rFonts w:asciiTheme="majorBidi" w:eastAsia="Times New Roman" w:hAnsiTheme="majorBidi" w:cstheme="majorBidi"/>
          <w:sz w:val="24"/>
          <w:szCs w:val="24"/>
          <w:lang w:val="pl-PL" w:eastAsia="pl-PL"/>
        </w:rPr>
        <w:t>Sources</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Chrétiennes</w:t>
      </w:r>
      <w:proofErr w:type="spellEnd"/>
      <w:r w:rsidRPr="00C55A31">
        <w:rPr>
          <w:rFonts w:asciiTheme="majorBidi" w:eastAsia="Times New Roman" w:hAnsiTheme="majorBidi" w:cstheme="majorBidi"/>
          <w:sz w:val="24"/>
          <w:szCs w:val="24"/>
          <w:lang w:val="pl-PL" w:eastAsia="pl-PL"/>
        </w:rPr>
        <w:t xml:space="preserve"> 132). </w:t>
      </w:r>
      <w:proofErr w:type="spellStart"/>
      <w:r w:rsidRPr="00C55A31">
        <w:rPr>
          <w:rFonts w:asciiTheme="majorBidi" w:eastAsia="Times New Roman" w:hAnsiTheme="majorBidi" w:cstheme="majorBidi"/>
          <w:sz w:val="24"/>
          <w:szCs w:val="24"/>
          <w:lang w:val="pl-PL" w:eastAsia="pl-PL"/>
        </w:rPr>
        <w:t>Paris</w:t>
      </w:r>
      <w:proofErr w:type="spellEnd"/>
      <w:r w:rsidRPr="00C55A31">
        <w:rPr>
          <w:rFonts w:asciiTheme="majorBidi" w:eastAsia="Times New Roman" w:hAnsiTheme="majorBidi" w:cstheme="majorBidi"/>
          <w:sz w:val="24"/>
          <w:szCs w:val="24"/>
          <w:lang w:val="pl-PL" w:eastAsia="pl-PL"/>
        </w:rPr>
        <w:t xml:space="preserve">: Les </w:t>
      </w:r>
      <w:proofErr w:type="spellStart"/>
      <w:r w:rsidRPr="00C55A31">
        <w:rPr>
          <w:rFonts w:asciiTheme="majorBidi" w:eastAsia="Times New Roman" w:hAnsiTheme="majorBidi" w:cstheme="majorBidi"/>
          <w:sz w:val="24"/>
          <w:szCs w:val="24"/>
          <w:lang w:val="pl-PL" w:eastAsia="pl-PL"/>
        </w:rPr>
        <w:t>Editions</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du</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Cerf</w:t>
      </w:r>
      <w:proofErr w:type="spellEnd"/>
      <w:r w:rsidRPr="00C55A31">
        <w:rPr>
          <w:rFonts w:asciiTheme="majorBidi" w:eastAsia="Times New Roman" w:hAnsiTheme="majorBidi" w:cstheme="majorBidi"/>
          <w:sz w:val="24"/>
          <w:szCs w:val="24"/>
          <w:lang w:val="pl-PL" w:eastAsia="pl-PL"/>
        </w:rPr>
        <w:t>, 1967.</w:t>
      </w:r>
      <w:r w:rsidRPr="00C55A31">
        <w:rPr>
          <w:rFonts w:asciiTheme="majorBidi" w:eastAsia="Times New Roman" w:hAnsiTheme="majorBidi" w:cstheme="majorBidi"/>
          <w:b/>
          <w:sz w:val="24"/>
          <w:szCs w:val="24"/>
          <w:lang w:val="pl-PL" w:eastAsia="pl-PL"/>
        </w:rPr>
        <w:t xml:space="preserve"> </w:t>
      </w:r>
    </w:p>
    <w:p w:rsidR="000107F2" w:rsidRPr="00C55A31" w:rsidRDefault="000107F2" w:rsidP="00C55A31">
      <w:pPr>
        <w:shd w:val="clear" w:color="auto" w:fill="FFFFFF"/>
        <w:spacing w:line="360" w:lineRule="auto"/>
        <w:rPr>
          <w:rFonts w:asciiTheme="majorBidi" w:eastAsia="Times New Roman" w:hAnsiTheme="majorBidi" w:cstheme="majorBidi"/>
          <w:sz w:val="24"/>
          <w:szCs w:val="24"/>
          <w:lang w:val="pl-PL" w:eastAsia="pl-PL"/>
        </w:rPr>
      </w:pPr>
      <w:r w:rsidRPr="00C55A31">
        <w:rPr>
          <w:rFonts w:asciiTheme="majorBidi" w:eastAsia="Times New Roman" w:hAnsiTheme="majorBidi" w:cstheme="majorBidi"/>
          <w:b/>
          <w:sz w:val="24"/>
          <w:szCs w:val="24"/>
          <w:lang w:val="pl-PL" w:eastAsia="pl-PL"/>
        </w:rPr>
        <w:t xml:space="preserve">b) </w:t>
      </w:r>
      <w:r w:rsidRPr="00C55A31">
        <w:rPr>
          <w:rFonts w:asciiTheme="majorBidi" w:eastAsia="Times New Roman" w:hAnsiTheme="majorBidi" w:cstheme="majorBidi"/>
          <w:sz w:val="24"/>
          <w:szCs w:val="24"/>
          <w:lang w:val="pl-PL" w:eastAsia="pl-PL"/>
        </w:rPr>
        <w:t>(</w:t>
      </w:r>
      <w:proofErr w:type="spellStart"/>
      <w:r w:rsidRPr="00C55A31">
        <w:rPr>
          <w:rFonts w:asciiTheme="majorBidi" w:eastAsia="Times New Roman" w:hAnsiTheme="majorBidi" w:cstheme="majorBidi"/>
          <w:sz w:val="24"/>
          <w:szCs w:val="24"/>
          <w:lang w:val="pl-PL" w:eastAsia="pl-PL"/>
        </w:rPr>
        <w:t>Origene</w:t>
      </w:r>
      <w:proofErr w:type="spellEnd"/>
      <w:r w:rsidRPr="00C55A31">
        <w:rPr>
          <w:rFonts w:asciiTheme="majorBidi" w:eastAsia="Times New Roman" w:hAnsiTheme="majorBidi" w:cstheme="majorBidi"/>
          <w:sz w:val="24"/>
          <w:szCs w:val="24"/>
          <w:lang w:val="pl-PL" w:eastAsia="pl-PL"/>
        </w:rPr>
        <w:t xml:space="preserve"> 180)</w:t>
      </w:r>
    </w:p>
    <w:p w:rsidR="000107F2" w:rsidRDefault="000107F2" w:rsidP="00C55A31">
      <w:pPr>
        <w:shd w:val="clear" w:color="auto" w:fill="FFFFFF"/>
        <w:spacing w:line="360" w:lineRule="auto"/>
        <w:rPr>
          <w:rFonts w:asciiTheme="majorBidi" w:eastAsia="Times New Roman" w:hAnsiTheme="majorBidi" w:cstheme="majorBidi"/>
          <w:b/>
          <w:bCs/>
          <w:sz w:val="24"/>
          <w:szCs w:val="24"/>
          <w:lang w:val="en-US" w:eastAsia="pl-PL"/>
        </w:rPr>
      </w:pPr>
      <w:r w:rsidRPr="00C55A31">
        <w:rPr>
          <w:rFonts w:asciiTheme="majorBidi" w:eastAsia="Times New Roman" w:hAnsiTheme="majorBidi" w:cstheme="majorBidi"/>
          <w:b/>
          <w:bCs/>
          <w:sz w:val="24"/>
          <w:szCs w:val="24"/>
          <w:lang w:val="en-US" w:eastAsia="pl-PL"/>
        </w:rPr>
        <w:lastRenderedPageBreak/>
        <w:t>Multi-volume work:</w:t>
      </w:r>
    </w:p>
    <w:p w:rsidR="00B77B13" w:rsidRPr="00C55A31" w:rsidRDefault="00B77B13" w:rsidP="00C55A31">
      <w:pPr>
        <w:shd w:val="clear" w:color="auto" w:fill="FFFFFF"/>
        <w:spacing w:line="360" w:lineRule="auto"/>
        <w:rPr>
          <w:rFonts w:asciiTheme="majorBidi" w:eastAsia="Times New Roman" w:hAnsiTheme="majorBidi" w:cstheme="majorBidi"/>
          <w:b/>
          <w:bCs/>
          <w:sz w:val="24"/>
          <w:szCs w:val="24"/>
          <w:lang w:val="en-US" w:eastAsia="pl-PL"/>
        </w:rPr>
      </w:pPr>
    </w:p>
    <w:p w:rsidR="000107F2" w:rsidRPr="00C55A31" w:rsidRDefault="000107F2" w:rsidP="00C55A31">
      <w:pPr>
        <w:shd w:val="clear" w:color="auto" w:fill="FFFFFF"/>
        <w:spacing w:line="360" w:lineRule="auto"/>
        <w:rPr>
          <w:rFonts w:asciiTheme="majorBidi" w:eastAsia="Times New Roman" w:hAnsiTheme="majorBidi" w:cstheme="majorBidi"/>
          <w:b/>
          <w:sz w:val="24"/>
          <w:szCs w:val="24"/>
          <w:lang w:val="pl-PL" w:eastAsia="pl-PL"/>
        </w:rPr>
      </w:pPr>
      <w:r w:rsidRPr="00C55A31">
        <w:rPr>
          <w:rFonts w:asciiTheme="majorBidi" w:eastAsia="Times New Roman" w:hAnsiTheme="majorBidi" w:cstheme="majorBidi"/>
          <w:b/>
          <w:sz w:val="24"/>
          <w:szCs w:val="24"/>
          <w:lang w:val="pl-PL" w:eastAsia="pl-PL"/>
        </w:rPr>
        <w:t xml:space="preserve">a) </w:t>
      </w:r>
      <w:proofErr w:type="spellStart"/>
      <w:r w:rsidRPr="00C55A31">
        <w:rPr>
          <w:rFonts w:asciiTheme="majorBidi" w:eastAsia="Times New Roman" w:hAnsiTheme="majorBidi" w:cstheme="majorBidi"/>
          <w:sz w:val="24"/>
          <w:szCs w:val="24"/>
          <w:lang w:val="pl-PL" w:eastAsia="pl-PL"/>
        </w:rPr>
        <w:t>Origene</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i/>
          <w:sz w:val="24"/>
          <w:szCs w:val="24"/>
          <w:lang w:val="pl-PL" w:eastAsia="pl-PL"/>
        </w:rPr>
        <w:t>Contre</w:t>
      </w:r>
      <w:proofErr w:type="spellEnd"/>
      <w:r w:rsidRPr="00C55A31">
        <w:rPr>
          <w:rFonts w:asciiTheme="majorBidi" w:eastAsia="Times New Roman" w:hAnsiTheme="majorBidi" w:cstheme="majorBidi"/>
          <w:i/>
          <w:sz w:val="24"/>
          <w:szCs w:val="24"/>
          <w:lang w:val="pl-PL" w:eastAsia="pl-PL"/>
        </w:rPr>
        <w:t xml:space="preserve"> </w:t>
      </w:r>
      <w:proofErr w:type="spellStart"/>
      <w:r w:rsidRPr="00C55A31">
        <w:rPr>
          <w:rFonts w:asciiTheme="majorBidi" w:eastAsia="Times New Roman" w:hAnsiTheme="majorBidi" w:cstheme="majorBidi"/>
          <w:i/>
          <w:sz w:val="24"/>
          <w:szCs w:val="24"/>
          <w:lang w:val="pl-PL" w:eastAsia="pl-PL"/>
        </w:rPr>
        <w:t>Celse</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Translated</w:t>
      </w:r>
      <w:proofErr w:type="spellEnd"/>
      <w:r w:rsidRPr="00C55A31">
        <w:rPr>
          <w:rFonts w:asciiTheme="majorBidi" w:eastAsia="Times New Roman" w:hAnsiTheme="majorBidi" w:cstheme="majorBidi"/>
          <w:sz w:val="24"/>
          <w:szCs w:val="24"/>
          <w:lang w:val="pl-PL" w:eastAsia="pl-PL"/>
        </w:rPr>
        <w:t xml:space="preserve"> and </w:t>
      </w:r>
      <w:proofErr w:type="spellStart"/>
      <w:r w:rsidRPr="00C55A31">
        <w:rPr>
          <w:rFonts w:asciiTheme="majorBidi" w:eastAsia="Times New Roman" w:hAnsiTheme="majorBidi" w:cstheme="majorBidi"/>
          <w:sz w:val="24"/>
          <w:szCs w:val="24"/>
          <w:lang w:val="pl-PL" w:eastAsia="pl-PL"/>
        </w:rPr>
        <w:t>edited</w:t>
      </w:r>
      <w:proofErr w:type="spellEnd"/>
      <w:r w:rsidRPr="00C55A31">
        <w:rPr>
          <w:rFonts w:asciiTheme="majorBidi" w:eastAsia="Times New Roman" w:hAnsiTheme="majorBidi" w:cstheme="majorBidi"/>
          <w:sz w:val="24"/>
          <w:szCs w:val="24"/>
          <w:lang w:val="pl-PL" w:eastAsia="pl-PL"/>
        </w:rPr>
        <w:t xml:space="preserve"> by Marcel </w:t>
      </w:r>
      <w:proofErr w:type="spellStart"/>
      <w:r w:rsidRPr="00C55A31">
        <w:rPr>
          <w:rFonts w:asciiTheme="majorBidi" w:eastAsia="Times New Roman" w:hAnsiTheme="majorBidi" w:cstheme="majorBidi"/>
          <w:sz w:val="24"/>
          <w:szCs w:val="24"/>
          <w:lang w:val="pl-PL" w:eastAsia="pl-PL"/>
        </w:rPr>
        <w:t>Borret</w:t>
      </w:r>
      <w:proofErr w:type="spellEnd"/>
      <w:r w:rsidRPr="00C55A31">
        <w:rPr>
          <w:rFonts w:asciiTheme="majorBidi" w:eastAsia="Times New Roman" w:hAnsiTheme="majorBidi" w:cstheme="majorBidi"/>
          <w:sz w:val="24"/>
          <w:szCs w:val="24"/>
          <w:lang w:val="pl-PL" w:eastAsia="pl-PL"/>
        </w:rPr>
        <w:t>. 4 vol. (</w:t>
      </w:r>
      <w:proofErr w:type="spellStart"/>
      <w:r w:rsidRPr="00C55A31">
        <w:rPr>
          <w:rFonts w:asciiTheme="majorBidi" w:eastAsia="Times New Roman" w:hAnsiTheme="majorBidi" w:cstheme="majorBidi"/>
          <w:sz w:val="24"/>
          <w:szCs w:val="24"/>
          <w:lang w:val="pl-PL" w:eastAsia="pl-PL"/>
        </w:rPr>
        <w:t>Sources</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Chrétiennes</w:t>
      </w:r>
      <w:proofErr w:type="spellEnd"/>
      <w:r w:rsidRPr="00C55A31">
        <w:rPr>
          <w:rFonts w:asciiTheme="majorBidi" w:eastAsia="Times New Roman" w:hAnsiTheme="majorBidi" w:cstheme="majorBidi"/>
          <w:sz w:val="24"/>
          <w:szCs w:val="24"/>
          <w:lang w:val="pl-PL" w:eastAsia="pl-PL"/>
        </w:rPr>
        <w:t xml:space="preserve"> 132, 136, 147, 150). </w:t>
      </w:r>
      <w:proofErr w:type="spellStart"/>
      <w:r w:rsidRPr="00C55A31">
        <w:rPr>
          <w:rFonts w:asciiTheme="majorBidi" w:eastAsia="Times New Roman" w:hAnsiTheme="majorBidi" w:cstheme="majorBidi"/>
          <w:sz w:val="24"/>
          <w:szCs w:val="24"/>
          <w:lang w:val="pl-PL" w:eastAsia="pl-PL"/>
        </w:rPr>
        <w:t>Paris</w:t>
      </w:r>
      <w:proofErr w:type="spellEnd"/>
      <w:r w:rsidRPr="00C55A31">
        <w:rPr>
          <w:rFonts w:asciiTheme="majorBidi" w:eastAsia="Times New Roman" w:hAnsiTheme="majorBidi" w:cstheme="majorBidi"/>
          <w:sz w:val="24"/>
          <w:szCs w:val="24"/>
          <w:lang w:val="pl-PL" w:eastAsia="pl-PL"/>
        </w:rPr>
        <w:t xml:space="preserve">: Les </w:t>
      </w:r>
      <w:proofErr w:type="spellStart"/>
      <w:r w:rsidRPr="00C55A31">
        <w:rPr>
          <w:rFonts w:asciiTheme="majorBidi" w:eastAsia="Times New Roman" w:hAnsiTheme="majorBidi" w:cstheme="majorBidi"/>
          <w:sz w:val="24"/>
          <w:szCs w:val="24"/>
          <w:lang w:val="pl-PL" w:eastAsia="pl-PL"/>
        </w:rPr>
        <w:t>Editions</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du</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Cerf</w:t>
      </w:r>
      <w:proofErr w:type="spellEnd"/>
      <w:r w:rsidRPr="00C55A31">
        <w:rPr>
          <w:rFonts w:asciiTheme="majorBidi" w:eastAsia="Times New Roman" w:hAnsiTheme="majorBidi" w:cstheme="majorBidi"/>
          <w:sz w:val="24"/>
          <w:szCs w:val="24"/>
          <w:lang w:val="pl-PL" w:eastAsia="pl-PL"/>
        </w:rPr>
        <w:t>, 1967-1969.</w:t>
      </w:r>
    </w:p>
    <w:p w:rsidR="000107F2" w:rsidRPr="00C55A31" w:rsidRDefault="000107F2" w:rsidP="00C55A31">
      <w:pPr>
        <w:shd w:val="clear" w:color="auto" w:fill="FFFFFF"/>
        <w:spacing w:line="360" w:lineRule="auto"/>
        <w:rPr>
          <w:rFonts w:asciiTheme="majorBidi" w:eastAsia="Times New Roman" w:hAnsiTheme="majorBidi" w:cstheme="majorBidi"/>
          <w:sz w:val="24"/>
          <w:szCs w:val="24"/>
          <w:lang w:val="pl-PL" w:eastAsia="pl-PL"/>
        </w:rPr>
      </w:pPr>
      <w:r w:rsidRPr="00C55A31">
        <w:rPr>
          <w:rFonts w:asciiTheme="majorBidi" w:eastAsia="Times New Roman" w:hAnsiTheme="majorBidi" w:cstheme="majorBidi"/>
          <w:b/>
          <w:sz w:val="24"/>
          <w:szCs w:val="24"/>
          <w:lang w:val="pl-PL" w:eastAsia="pl-PL"/>
        </w:rPr>
        <w:t xml:space="preserve">b) </w:t>
      </w:r>
      <w:r w:rsidRPr="00C55A31">
        <w:rPr>
          <w:rFonts w:asciiTheme="majorBidi" w:eastAsia="Times New Roman" w:hAnsiTheme="majorBidi" w:cstheme="majorBidi"/>
          <w:sz w:val="24"/>
          <w:szCs w:val="24"/>
          <w:lang w:val="pl-PL" w:eastAsia="pl-PL"/>
        </w:rPr>
        <w:t>(</w:t>
      </w:r>
      <w:proofErr w:type="spellStart"/>
      <w:r w:rsidRPr="00C55A31">
        <w:rPr>
          <w:rFonts w:asciiTheme="majorBidi" w:eastAsia="Times New Roman" w:hAnsiTheme="majorBidi" w:cstheme="majorBidi"/>
          <w:sz w:val="24"/>
          <w:szCs w:val="24"/>
          <w:lang w:val="pl-PL" w:eastAsia="pl-PL"/>
        </w:rPr>
        <w:t>Origene</w:t>
      </w:r>
      <w:proofErr w:type="spellEnd"/>
      <w:r w:rsidRPr="00C55A31">
        <w:rPr>
          <w:rFonts w:asciiTheme="majorBidi" w:eastAsia="Times New Roman" w:hAnsiTheme="majorBidi" w:cstheme="majorBidi"/>
          <w:sz w:val="24"/>
          <w:szCs w:val="24"/>
          <w:lang w:val="pl-PL" w:eastAsia="pl-PL"/>
        </w:rPr>
        <w:t xml:space="preserve"> 2: 120) [2 </w:t>
      </w:r>
      <w:proofErr w:type="spellStart"/>
      <w:r w:rsidRPr="00C55A31">
        <w:rPr>
          <w:rFonts w:asciiTheme="majorBidi" w:eastAsia="Times New Roman" w:hAnsiTheme="majorBidi" w:cstheme="majorBidi"/>
          <w:sz w:val="24"/>
          <w:szCs w:val="24"/>
          <w:lang w:val="pl-PL" w:eastAsia="pl-PL"/>
        </w:rPr>
        <w:t>indicates</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the</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number</w:t>
      </w:r>
      <w:proofErr w:type="spellEnd"/>
      <w:r w:rsidRPr="00C55A31">
        <w:rPr>
          <w:rFonts w:asciiTheme="majorBidi" w:eastAsia="Times New Roman" w:hAnsiTheme="majorBidi" w:cstheme="majorBidi"/>
          <w:sz w:val="24"/>
          <w:szCs w:val="24"/>
          <w:lang w:val="pl-PL" w:eastAsia="pl-PL"/>
        </w:rPr>
        <w:t xml:space="preserve"> of </w:t>
      </w:r>
      <w:proofErr w:type="spellStart"/>
      <w:r w:rsidRPr="00C55A31">
        <w:rPr>
          <w:rFonts w:asciiTheme="majorBidi" w:eastAsia="Times New Roman" w:hAnsiTheme="majorBidi" w:cstheme="majorBidi"/>
          <w:sz w:val="24"/>
          <w:szCs w:val="24"/>
          <w:lang w:val="pl-PL" w:eastAsia="pl-PL"/>
        </w:rPr>
        <w:t>the</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volume</w:t>
      </w:r>
      <w:proofErr w:type="spellEnd"/>
      <w:r w:rsidRPr="00C55A31">
        <w:rPr>
          <w:rFonts w:asciiTheme="majorBidi" w:eastAsia="Times New Roman" w:hAnsiTheme="majorBidi" w:cstheme="majorBidi"/>
          <w:sz w:val="24"/>
          <w:szCs w:val="24"/>
          <w:lang w:val="pl-PL" w:eastAsia="pl-PL"/>
        </w:rPr>
        <w:t>]</w:t>
      </w:r>
    </w:p>
    <w:p w:rsidR="000107F2" w:rsidRPr="00C55A31" w:rsidRDefault="000107F2" w:rsidP="00C55A31">
      <w:pPr>
        <w:shd w:val="clear" w:color="auto" w:fill="FFFFFF"/>
        <w:spacing w:line="360" w:lineRule="auto"/>
        <w:rPr>
          <w:rFonts w:asciiTheme="majorBidi" w:eastAsia="Times New Roman" w:hAnsiTheme="majorBidi" w:cstheme="majorBidi"/>
          <w:sz w:val="24"/>
          <w:szCs w:val="24"/>
          <w:lang w:eastAsia="pl-PL"/>
        </w:rPr>
      </w:pPr>
    </w:p>
    <w:p w:rsidR="000107F2" w:rsidRPr="00B77B13" w:rsidRDefault="000107F2" w:rsidP="00C55A31">
      <w:pPr>
        <w:shd w:val="clear" w:color="auto" w:fill="FFFFFF"/>
        <w:spacing w:line="360" w:lineRule="auto"/>
        <w:rPr>
          <w:rFonts w:asciiTheme="majorBidi" w:eastAsia="Times New Roman" w:hAnsiTheme="majorBidi" w:cstheme="majorBidi"/>
          <w:color w:val="7030A0"/>
          <w:sz w:val="24"/>
          <w:szCs w:val="24"/>
          <w:lang w:eastAsia="pl-PL"/>
        </w:rPr>
      </w:pPr>
      <w:r w:rsidRPr="00B77B13">
        <w:rPr>
          <w:rFonts w:asciiTheme="majorBidi" w:eastAsia="Times New Roman" w:hAnsiTheme="majorBidi" w:cstheme="majorBidi"/>
          <w:color w:val="7030A0"/>
          <w:sz w:val="24"/>
          <w:szCs w:val="24"/>
          <w:lang w:eastAsia="pl-PL"/>
        </w:rPr>
        <w:t xml:space="preserve">If the book has no author, start with the title in the list of Works Cited and use its abbreviation (first two-three words) in parentheses for in-text quotation. </w:t>
      </w:r>
    </w:p>
    <w:p w:rsidR="00EA4305" w:rsidRPr="00C55A31" w:rsidRDefault="000107F2" w:rsidP="00C55A31">
      <w:pPr>
        <w:shd w:val="clear" w:color="auto" w:fill="FFFFFF"/>
        <w:spacing w:line="360" w:lineRule="auto"/>
        <w:rPr>
          <w:rFonts w:asciiTheme="majorBidi" w:eastAsia="Times New Roman" w:hAnsiTheme="majorBidi" w:cstheme="majorBidi"/>
          <w:sz w:val="24"/>
          <w:szCs w:val="24"/>
          <w:lang w:val="en-US" w:eastAsia="pl-PL"/>
        </w:rPr>
      </w:pPr>
      <w:r w:rsidRPr="00C55A31">
        <w:rPr>
          <w:rFonts w:asciiTheme="majorBidi" w:eastAsia="Times New Roman" w:hAnsiTheme="majorBidi" w:cstheme="majorBidi"/>
          <w:sz w:val="24"/>
          <w:szCs w:val="24"/>
          <w:lang w:val="en-US" w:eastAsia="pl-PL"/>
        </w:rPr>
        <w:t xml:space="preserve"> </w:t>
      </w:r>
    </w:p>
    <w:p w:rsidR="000107F2" w:rsidRPr="00C55A31" w:rsidRDefault="000107F2" w:rsidP="00C55A31">
      <w:pPr>
        <w:spacing w:line="360" w:lineRule="auto"/>
        <w:outlineLvl w:val="5"/>
        <w:rPr>
          <w:rFonts w:asciiTheme="majorBidi" w:eastAsia="Times New Roman" w:hAnsiTheme="majorBidi" w:cstheme="majorBidi"/>
          <w:b/>
          <w:bCs/>
          <w:sz w:val="24"/>
          <w:szCs w:val="24"/>
          <w:lang w:val="en-US" w:eastAsia="pl-PL"/>
        </w:rPr>
      </w:pPr>
      <w:r w:rsidRPr="00C55A31">
        <w:rPr>
          <w:rFonts w:asciiTheme="majorBidi" w:eastAsia="Times New Roman" w:hAnsiTheme="majorBidi" w:cstheme="majorBidi"/>
          <w:b/>
          <w:bCs/>
          <w:sz w:val="24"/>
          <w:szCs w:val="24"/>
          <w:lang w:val="en-US" w:eastAsia="pl-PL"/>
        </w:rPr>
        <w:t>A chapter in the collective work:</w:t>
      </w:r>
    </w:p>
    <w:p w:rsidR="000107F2" w:rsidRPr="00C55A31" w:rsidRDefault="000107F2" w:rsidP="00C55A31">
      <w:pPr>
        <w:spacing w:line="360" w:lineRule="auto"/>
        <w:outlineLvl w:val="5"/>
        <w:rPr>
          <w:rFonts w:asciiTheme="majorBidi" w:eastAsia="Times New Roman" w:hAnsiTheme="majorBidi" w:cstheme="majorBidi"/>
          <w:b/>
          <w:bCs/>
          <w:sz w:val="24"/>
          <w:szCs w:val="24"/>
          <w:lang w:val="en-US" w:eastAsia="pl-PL"/>
        </w:rPr>
      </w:pPr>
    </w:p>
    <w:p w:rsidR="000107F2" w:rsidRPr="00C55A31" w:rsidRDefault="000107F2" w:rsidP="00C55A31">
      <w:pPr>
        <w:pStyle w:val="Tekstprzypisudolnego"/>
        <w:spacing w:line="360" w:lineRule="auto"/>
        <w:jc w:val="both"/>
        <w:rPr>
          <w:rFonts w:asciiTheme="majorBidi" w:hAnsiTheme="majorBidi" w:cstheme="majorBidi"/>
          <w:iCs/>
          <w:sz w:val="24"/>
          <w:szCs w:val="24"/>
          <w:lang w:val="en-CA"/>
        </w:rPr>
      </w:pPr>
      <w:r w:rsidRPr="00C55A31">
        <w:rPr>
          <w:rFonts w:asciiTheme="majorBidi" w:hAnsiTheme="majorBidi" w:cstheme="majorBidi"/>
          <w:b/>
          <w:sz w:val="24"/>
          <w:szCs w:val="24"/>
          <w:lang w:val="en-US"/>
        </w:rPr>
        <w:t xml:space="preserve">a) </w:t>
      </w:r>
      <w:r w:rsidRPr="00C55A31">
        <w:rPr>
          <w:rFonts w:asciiTheme="majorBidi" w:hAnsiTheme="majorBidi" w:cstheme="majorBidi"/>
          <w:bCs/>
          <w:sz w:val="24"/>
          <w:szCs w:val="24"/>
          <w:lang w:val="en-US"/>
        </w:rPr>
        <w:t>Miller,</w:t>
      </w:r>
      <w:r w:rsidRPr="00C55A31">
        <w:rPr>
          <w:rFonts w:asciiTheme="majorBidi" w:hAnsiTheme="majorBidi" w:cstheme="majorBidi"/>
          <w:sz w:val="24"/>
          <w:szCs w:val="24"/>
          <w:lang w:val="en-US"/>
        </w:rPr>
        <w:t xml:space="preserve"> James Rodger. “</w:t>
      </w:r>
      <w:r w:rsidRPr="00C55A31">
        <w:rPr>
          <w:rFonts w:asciiTheme="majorBidi" w:hAnsiTheme="majorBidi" w:cstheme="majorBidi"/>
          <w:bCs/>
          <w:sz w:val="24"/>
          <w:szCs w:val="24"/>
          <w:lang w:val="en-US"/>
        </w:rPr>
        <w:t>Native</w:t>
      </w:r>
      <w:r w:rsidRPr="00C55A31">
        <w:rPr>
          <w:rFonts w:asciiTheme="majorBidi" w:hAnsiTheme="majorBidi" w:cstheme="majorBidi"/>
          <w:sz w:val="24"/>
          <w:szCs w:val="24"/>
          <w:lang w:val="en-US"/>
        </w:rPr>
        <w:t xml:space="preserve"> History.” </w:t>
      </w:r>
      <w:r w:rsidRPr="00C55A31">
        <w:rPr>
          <w:rFonts w:asciiTheme="majorBidi" w:hAnsiTheme="majorBidi" w:cstheme="majorBidi"/>
          <w:i/>
          <w:sz w:val="24"/>
          <w:szCs w:val="24"/>
          <w:lang w:val="en-US"/>
        </w:rPr>
        <w:t>Canadian History: A Reader’s Guide.</w:t>
      </w:r>
      <w:r w:rsidRPr="00C55A31">
        <w:rPr>
          <w:rFonts w:asciiTheme="majorBidi" w:hAnsiTheme="majorBidi" w:cstheme="majorBidi"/>
          <w:sz w:val="24"/>
          <w:szCs w:val="24"/>
          <w:lang w:val="en-US"/>
        </w:rPr>
        <w:t xml:space="preserve"> Vol. 2. </w:t>
      </w:r>
      <w:r w:rsidRPr="00C55A31">
        <w:rPr>
          <w:rFonts w:asciiTheme="majorBidi" w:hAnsiTheme="majorBidi" w:cstheme="majorBidi"/>
          <w:i/>
          <w:sz w:val="24"/>
          <w:szCs w:val="24"/>
          <w:lang w:val="en-US"/>
        </w:rPr>
        <w:t xml:space="preserve">Confederation to the Present. </w:t>
      </w:r>
      <w:r w:rsidRPr="00C55A31">
        <w:rPr>
          <w:rFonts w:asciiTheme="majorBidi" w:hAnsiTheme="majorBidi" w:cstheme="majorBidi"/>
          <w:iCs/>
          <w:sz w:val="24"/>
          <w:szCs w:val="24"/>
          <w:lang w:val="en-US"/>
        </w:rPr>
        <w:t xml:space="preserve">Ed. </w:t>
      </w:r>
      <w:r w:rsidRPr="00C55A31">
        <w:rPr>
          <w:rFonts w:asciiTheme="majorBidi" w:hAnsiTheme="majorBidi" w:cstheme="majorBidi"/>
          <w:sz w:val="24"/>
          <w:szCs w:val="24"/>
          <w:lang w:val="en-US"/>
        </w:rPr>
        <w:t>Doug</w:t>
      </w:r>
      <w:r w:rsidRPr="00C55A31">
        <w:rPr>
          <w:rFonts w:asciiTheme="majorBidi" w:hAnsiTheme="majorBidi" w:cstheme="majorBidi"/>
          <w:b/>
          <w:bCs/>
          <w:sz w:val="24"/>
          <w:szCs w:val="24"/>
          <w:lang w:val="en-US"/>
        </w:rPr>
        <w:t xml:space="preserve"> </w:t>
      </w:r>
      <w:proofErr w:type="spellStart"/>
      <w:r w:rsidRPr="00C55A31">
        <w:rPr>
          <w:rFonts w:asciiTheme="majorBidi" w:hAnsiTheme="majorBidi" w:cstheme="majorBidi"/>
          <w:sz w:val="24"/>
          <w:szCs w:val="24"/>
          <w:lang w:val="en-US"/>
        </w:rPr>
        <w:t>Owram</w:t>
      </w:r>
      <w:proofErr w:type="spellEnd"/>
      <w:r w:rsidRPr="00C55A31">
        <w:rPr>
          <w:rFonts w:asciiTheme="majorBidi" w:hAnsiTheme="majorBidi" w:cstheme="majorBidi"/>
          <w:sz w:val="24"/>
          <w:szCs w:val="24"/>
          <w:lang w:val="en-US"/>
        </w:rPr>
        <w:t>. Toronto, Buffalo, London: University of Toronto Press, 1994. 179-201.</w:t>
      </w:r>
    </w:p>
    <w:p w:rsidR="000107F2" w:rsidRPr="00C55A31" w:rsidRDefault="000107F2" w:rsidP="00C55A31">
      <w:pPr>
        <w:spacing w:line="360" w:lineRule="auto"/>
        <w:outlineLvl w:val="5"/>
        <w:rPr>
          <w:rFonts w:asciiTheme="majorBidi" w:eastAsia="Times New Roman" w:hAnsiTheme="majorBidi" w:cstheme="majorBidi"/>
          <w:b/>
          <w:bCs/>
          <w:sz w:val="24"/>
          <w:szCs w:val="24"/>
          <w:lang w:val="en-US" w:eastAsia="pl-PL"/>
        </w:rPr>
      </w:pPr>
      <w:r w:rsidRPr="00C55A31">
        <w:rPr>
          <w:rFonts w:asciiTheme="majorBidi" w:eastAsia="Times New Roman" w:hAnsiTheme="majorBidi" w:cstheme="majorBidi"/>
          <w:b/>
          <w:bCs/>
          <w:sz w:val="24"/>
          <w:szCs w:val="24"/>
          <w:lang w:val="en-US" w:eastAsia="pl-PL"/>
        </w:rPr>
        <w:t xml:space="preserve">b) </w:t>
      </w:r>
      <w:r w:rsidRPr="00C55A31">
        <w:rPr>
          <w:rFonts w:asciiTheme="majorBidi" w:eastAsia="Times New Roman" w:hAnsiTheme="majorBidi" w:cstheme="majorBidi"/>
          <w:sz w:val="24"/>
          <w:szCs w:val="24"/>
          <w:lang w:val="en-US" w:eastAsia="pl-PL"/>
        </w:rPr>
        <w:t xml:space="preserve">(Miller 198) </w:t>
      </w:r>
      <w:r w:rsidRPr="00C55A31">
        <w:rPr>
          <w:rFonts w:asciiTheme="majorBidi" w:eastAsia="Times New Roman" w:hAnsiTheme="majorBidi" w:cstheme="majorBidi"/>
          <w:color w:val="7030A0"/>
          <w:sz w:val="24"/>
          <w:szCs w:val="24"/>
          <w:lang w:val="en-US" w:eastAsia="pl-PL"/>
        </w:rPr>
        <w:t>– other options see above number 5 of general instructions</w:t>
      </w:r>
    </w:p>
    <w:p w:rsidR="000107F2" w:rsidRPr="00C55A31" w:rsidRDefault="000107F2" w:rsidP="00C55A31">
      <w:pPr>
        <w:spacing w:line="360" w:lineRule="auto"/>
        <w:outlineLvl w:val="5"/>
        <w:rPr>
          <w:rFonts w:asciiTheme="majorBidi" w:eastAsia="Times New Roman" w:hAnsiTheme="majorBidi" w:cstheme="majorBidi"/>
          <w:sz w:val="24"/>
          <w:szCs w:val="24"/>
          <w:lang w:val="en-US" w:eastAsia="pl-PL"/>
        </w:rPr>
      </w:pPr>
    </w:p>
    <w:p w:rsidR="00EA4305" w:rsidRPr="00C55A31" w:rsidRDefault="00EA4305" w:rsidP="00C55A31">
      <w:pPr>
        <w:spacing w:line="360" w:lineRule="auto"/>
        <w:outlineLvl w:val="4"/>
        <w:rPr>
          <w:rFonts w:asciiTheme="majorBidi" w:eastAsia="Times New Roman" w:hAnsiTheme="majorBidi" w:cstheme="majorBidi"/>
          <w:b/>
          <w:bCs/>
          <w:sz w:val="24"/>
          <w:szCs w:val="24"/>
          <w:lang w:val="en-US" w:eastAsia="pl-PL"/>
        </w:rPr>
      </w:pPr>
      <w:r w:rsidRPr="00C55A31">
        <w:rPr>
          <w:rFonts w:asciiTheme="majorBidi" w:eastAsia="Times New Roman" w:hAnsiTheme="majorBidi" w:cstheme="majorBidi"/>
          <w:b/>
          <w:bCs/>
          <w:sz w:val="24"/>
          <w:szCs w:val="24"/>
          <w:lang w:val="en-US" w:eastAsia="pl-PL"/>
        </w:rPr>
        <w:t>Journal article</w:t>
      </w:r>
      <w:r w:rsidR="00B77B13">
        <w:rPr>
          <w:rFonts w:asciiTheme="majorBidi" w:eastAsia="Times New Roman" w:hAnsiTheme="majorBidi" w:cstheme="majorBidi"/>
          <w:b/>
          <w:bCs/>
          <w:sz w:val="24"/>
          <w:szCs w:val="24"/>
          <w:lang w:val="en-US" w:eastAsia="pl-PL"/>
        </w:rPr>
        <w:t>:</w:t>
      </w:r>
    </w:p>
    <w:p w:rsidR="000107F2" w:rsidRPr="00C55A31" w:rsidRDefault="000107F2" w:rsidP="00C55A31">
      <w:pPr>
        <w:spacing w:line="360" w:lineRule="auto"/>
        <w:outlineLvl w:val="4"/>
        <w:rPr>
          <w:rFonts w:asciiTheme="majorBidi" w:eastAsia="Times New Roman" w:hAnsiTheme="majorBidi" w:cstheme="majorBidi"/>
          <w:b/>
          <w:bCs/>
          <w:sz w:val="24"/>
          <w:szCs w:val="24"/>
          <w:lang w:val="en-US" w:eastAsia="pl-PL"/>
        </w:rPr>
      </w:pPr>
    </w:p>
    <w:p w:rsidR="000107F2" w:rsidRPr="00C55A31" w:rsidRDefault="000107F2" w:rsidP="00C55A31">
      <w:pPr>
        <w:spacing w:line="360" w:lineRule="auto"/>
        <w:rPr>
          <w:rFonts w:asciiTheme="majorBidi" w:eastAsia="Times New Roman" w:hAnsiTheme="majorBidi" w:cstheme="majorBidi"/>
          <w:sz w:val="24"/>
          <w:szCs w:val="24"/>
          <w:lang w:val="en-US"/>
        </w:rPr>
      </w:pPr>
      <w:r w:rsidRPr="00C55A31">
        <w:rPr>
          <w:rFonts w:asciiTheme="majorBidi" w:eastAsia="Times New Roman" w:hAnsiTheme="majorBidi" w:cstheme="majorBidi"/>
          <w:b/>
          <w:bCs/>
          <w:sz w:val="24"/>
          <w:szCs w:val="24"/>
          <w:lang w:val="en-US"/>
        </w:rPr>
        <w:t>a)</w:t>
      </w:r>
      <w:r w:rsidRPr="00C55A31">
        <w:rPr>
          <w:rFonts w:asciiTheme="majorBidi" w:eastAsia="Times New Roman" w:hAnsiTheme="majorBidi" w:cstheme="majorBidi"/>
          <w:sz w:val="24"/>
          <w:szCs w:val="24"/>
          <w:lang w:val="en-US"/>
        </w:rPr>
        <w:t xml:space="preserve"> </w:t>
      </w:r>
      <w:proofErr w:type="spellStart"/>
      <w:r w:rsidRPr="00C55A31">
        <w:rPr>
          <w:rFonts w:asciiTheme="majorBidi" w:eastAsia="Times New Roman" w:hAnsiTheme="majorBidi" w:cstheme="majorBidi"/>
          <w:sz w:val="24"/>
          <w:szCs w:val="24"/>
          <w:lang w:val="en-US"/>
        </w:rPr>
        <w:t>Keedy</w:t>
      </w:r>
      <w:proofErr w:type="spellEnd"/>
      <w:r w:rsidRPr="00C55A31">
        <w:rPr>
          <w:rFonts w:asciiTheme="majorBidi" w:eastAsia="Times New Roman" w:hAnsiTheme="majorBidi" w:cstheme="majorBidi"/>
          <w:sz w:val="24"/>
          <w:szCs w:val="24"/>
          <w:lang w:val="en-US"/>
        </w:rPr>
        <w:t xml:space="preserve">, Edwin Roulette. “A Remarkable Murder Trial: Rex v, </w:t>
      </w:r>
      <w:proofErr w:type="spellStart"/>
      <w:r w:rsidRPr="00C55A31">
        <w:rPr>
          <w:rFonts w:asciiTheme="majorBidi" w:eastAsia="Times New Roman" w:hAnsiTheme="majorBidi" w:cstheme="majorBidi"/>
          <w:sz w:val="24"/>
          <w:szCs w:val="24"/>
          <w:lang w:val="en-US"/>
        </w:rPr>
        <w:t>Sinnisiak</w:t>
      </w:r>
      <w:proofErr w:type="spellEnd"/>
      <w:r w:rsidRPr="00C55A31">
        <w:rPr>
          <w:rFonts w:asciiTheme="majorBidi" w:eastAsia="Times New Roman" w:hAnsiTheme="majorBidi" w:cstheme="majorBidi"/>
          <w:sz w:val="24"/>
          <w:szCs w:val="24"/>
          <w:lang w:val="en-US"/>
        </w:rPr>
        <w:t xml:space="preserve">.” </w:t>
      </w:r>
      <w:r w:rsidRPr="00C55A31">
        <w:rPr>
          <w:rFonts w:asciiTheme="majorBidi" w:eastAsia="Times New Roman" w:hAnsiTheme="majorBidi" w:cstheme="majorBidi"/>
          <w:i/>
          <w:sz w:val="24"/>
          <w:szCs w:val="24"/>
          <w:lang w:val="en-US"/>
        </w:rPr>
        <w:t>University of Pennsylvania Law Review</w:t>
      </w:r>
      <w:r w:rsidRPr="00C55A31">
        <w:rPr>
          <w:rFonts w:asciiTheme="majorBidi" w:eastAsia="Times New Roman" w:hAnsiTheme="majorBidi" w:cstheme="majorBidi"/>
          <w:sz w:val="24"/>
          <w:szCs w:val="24"/>
          <w:lang w:val="en-US"/>
        </w:rPr>
        <w:t xml:space="preserve"> 100 (1951-1952): 48-67. </w:t>
      </w:r>
    </w:p>
    <w:p w:rsidR="000107F2" w:rsidRPr="00C55A31" w:rsidRDefault="000107F2" w:rsidP="00C55A31">
      <w:pPr>
        <w:spacing w:line="360" w:lineRule="auto"/>
        <w:rPr>
          <w:rFonts w:asciiTheme="majorBidi" w:eastAsia="Times New Roman" w:hAnsiTheme="majorBidi" w:cstheme="majorBidi"/>
          <w:b/>
          <w:bCs/>
          <w:sz w:val="24"/>
          <w:szCs w:val="24"/>
          <w:lang w:val="en-US"/>
        </w:rPr>
      </w:pPr>
      <w:r w:rsidRPr="00C55A31">
        <w:rPr>
          <w:rFonts w:asciiTheme="majorBidi" w:eastAsia="Times New Roman" w:hAnsiTheme="majorBidi" w:cstheme="majorBidi"/>
          <w:b/>
          <w:bCs/>
          <w:sz w:val="24"/>
          <w:szCs w:val="24"/>
          <w:lang w:val="en-US"/>
        </w:rPr>
        <w:t xml:space="preserve">b) </w:t>
      </w:r>
      <w:r w:rsidRPr="00C55A31">
        <w:rPr>
          <w:rFonts w:asciiTheme="majorBidi" w:eastAsia="Times New Roman" w:hAnsiTheme="majorBidi" w:cstheme="majorBidi"/>
          <w:sz w:val="24"/>
          <w:szCs w:val="24"/>
          <w:lang w:val="en-US"/>
        </w:rPr>
        <w:t>(</w:t>
      </w:r>
      <w:proofErr w:type="spellStart"/>
      <w:r w:rsidRPr="00C55A31">
        <w:rPr>
          <w:rFonts w:asciiTheme="majorBidi" w:eastAsia="Times New Roman" w:hAnsiTheme="majorBidi" w:cstheme="majorBidi"/>
          <w:sz w:val="24"/>
          <w:szCs w:val="24"/>
          <w:lang w:val="en-US"/>
        </w:rPr>
        <w:t>Keedy</w:t>
      </w:r>
      <w:proofErr w:type="spellEnd"/>
      <w:r w:rsidRPr="00C55A31">
        <w:rPr>
          <w:rFonts w:asciiTheme="majorBidi" w:eastAsia="Times New Roman" w:hAnsiTheme="majorBidi" w:cstheme="majorBidi"/>
          <w:sz w:val="24"/>
          <w:szCs w:val="24"/>
          <w:lang w:val="en-US"/>
        </w:rPr>
        <w:t xml:space="preserve"> 49) </w:t>
      </w:r>
      <w:r w:rsidRPr="00C55A31">
        <w:rPr>
          <w:rFonts w:asciiTheme="majorBidi" w:eastAsia="Times New Roman" w:hAnsiTheme="majorBidi" w:cstheme="majorBidi"/>
          <w:color w:val="7030A0"/>
          <w:sz w:val="24"/>
          <w:szCs w:val="24"/>
          <w:lang w:val="en-US" w:eastAsia="pl-PL"/>
        </w:rPr>
        <w:t>– other options see above number 5 of general instructions</w:t>
      </w:r>
    </w:p>
    <w:p w:rsidR="000107F2" w:rsidRPr="00C55A31" w:rsidRDefault="000107F2" w:rsidP="00C55A31">
      <w:pPr>
        <w:spacing w:line="360" w:lineRule="auto"/>
        <w:outlineLvl w:val="4"/>
        <w:rPr>
          <w:rFonts w:asciiTheme="majorBidi" w:eastAsia="Times New Roman" w:hAnsiTheme="majorBidi" w:cstheme="majorBidi"/>
          <w:b/>
          <w:bCs/>
          <w:sz w:val="24"/>
          <w:szCs w:val="24"/>
          <w:lang w:val="en-US" w:eastAsia="pl-PL"/>
        </w:rPr>
      </w:pPr>
      <w:r w:rsidRPr="00C55A31">
        <w:rPr>
          <w:rFonts w:asciiTheme="majorBidi" w:eastAsia="Times New Roman" w:hAnsiTheme="majorBidi" w:cstheme="majorBidi"/>
          <w:b/>
          <w:bCs/>
          <w:sz w:val="24"/>
          <w:szCs w:val="24"/>
          <w:lang w:val="en-US" w:eastAsia="pl-PL"/>
        </w:rPr>
        <w:t>or</w:t>
      </w:r>
    </w:p>
    <w:p w:rsidR="000107F2" w:rsidRPr="00C55A31" w:rsidRDefault="000107F2" w:rsidP="00C55A31">
      <w:pPr>
        <w:spacing w:line="360" w:lineRule="auto"/>
        <w:rPr>
          <w:rFonts w:asciiTheme="majorBidi" w:eastAsia="Times New Roman" w:hAnsiTheme="majorBidi" w:cstheme="majorBidi"/>
          <w:sz w:val="24"/>
          <w:szCs w:val="24"/>
          <w:lang w:val="en-US"/>
        </w:rPr>
      </w:pPr>
      <w:r w:rsidRPr="00C55A31">
        <w:rPr>
          <w:rFonts w:asciiTheme="majorBidi" w:eastAsia="Times New Roman" w:hAnsiTheme="majorBidi" w:cstheme="majorBidi"/>
          <w:b/>
          <w:bCs/>
          <w:sz w:val="24"/>
          <w:szCs w:val="24"/>
          <w:lang w:val="en-US"/>
        </w:rPr>
        <w:t xml:space="preserve">a) </w:t>
      </w:r>
      <w:proofErr w:type="spellStart"/>
      <w:r w:rsidRPr="00C55A31">
        <w:rPr>
          <w:rFonts w:asciiTheme="majorBidi" w:eastAsia="Times New Roman" w:hAnsiTheme="majorBidi" w:cstheme="majorBidi"/>
          <w:sz w:val="24"/>
          <w:szCs w:val="24"/>
          <w:lang w:val="en-US"/>
        </w:rPr>
        <w:t>Harring</w:t>
      </w:r>
      <w:proofErr w:type="spellEnd"/>
      <w:r w:rsidRPr="00C55A31">
        <w:rPr>
          <w:rFonts w:asciiTheme="majorBidi" w:eastAsia="Times New Roman" w:hAnsiTheme="majorBidi" w:cstheme="majorBidi"/>
          <w:sz w:val="24"/>
          <w:szCs w:val="24"/>
          <w:lang w:val="en-US"/>
        </w:rPr>
        <w:t xml:space="preserve">, Sidney L. “The Rich Men of the Country: Canadian Law in the Land of the Copper Inuit, 1914-1930.” </w:t>
      </w:r>
      <w:r w:rsidRPr="00C55A31">
        <w:rPr>
          <w:rFonts w:asciiTheme="majorBidi" w:eastAsia="Times New Roman" w:hAnsiTheme="majorBidi" w:cstheme="majorBidi"/>
          <w:i/>
          <w:sz w:val="24"/>
          <w:szCs w:val="24"/>
          <w:lang w:val="en-US"/>
        </w:rPr>
        <w:t>Ottawa Law Review</w:t>
      </w:r>
      <w:r w:rsidRPr="00C55A31">
        <w:rPr>
          <w:rFonts w:asciiTheme="majorBidi" w:eastAsia="Times New Roman" w:hAnsiTheme="majorBidi" w:cstheme="majorBidi"/>
          <w:sz w:val="24"/>
          <w:szCs w:val="24"/>
          <w:lang w:val="en-US"/>
        </w:rPr>
        <w:t xml:space="preserve"> 21.1 (1989): 1-64. </w:t>
      </w:r>
    </w:p>
    <w:p w:rsidR="000107F2" w:rsidRPr="00C55A31" w:rsidRDefault="000107F2" w:rsidP="00C55A31">
      <w:pPr>
        <w:spacing w:line="360" w:lineRule="auto"/>
        <w:outlineLvl w:val="4"/>
        <w:rPr>
          <w:rFonts w:asciiTheme="majorBidi" w:eastAsia="Times New Roman" w:hAnsiTheme="majorBidi" w:cstheme="majorBidi"/>
          <w:color w:val="7030A0"/>
          <w:sz w:val="24"/>
          <w:szCs w:val="24"/>
          <w:lang w:val="en-US" w:eastAsia="pl-PL"/>
        </w:rPr>
      </w:pPr>
      <w:r w:rsidRPr="00C55A31">
        <w:rPr>
          <w:rFonts w:asciiTheme="majorBidi" w:eastAsia="Times New Roman" w:hAnsiTheme="majorBidi" w:cstheme="majorBidi"/>
          <w:b/>
          <w:bCs/>
          <w:sz w:val="24"/>
          <w:szCs w:val="24"/>
          <w:lang w:val="en-US" w:eastAsia="pl-PL"/>
        </w:rPr>
        <w:t>b)</w:t>
      </w:r>
      <w:r w:rsidR="00C34875" w:rsidRPr="00C55A31">
        <w:rPr>
          <w:rFonts w:asciiTheme="majorBidi" w:eastAsia="Times New Roman" w:hAnsiTheme="majorBidi" w:cstheme="majorBidi"/>
          <w:b/>
          <w:bCs/>
          <w:sz w:val="24"/>
          <w:szCs w:val="24"/>
          <w:lang w:val="en-US" w:eastAsia="pl-PL"/>
        </w:rPr>
        <w:t xml:space="preserve"> </w:t>
      </w:r>
      <w:r w:rsidR="00C34875" w:rsidRPr="00C55A31">
        <w:rPr>
          <w:rFonts w:asciiTheme="majorBidi" w:eastAsia="Times New Roman" w:hAnsiTheme="majorBidi" w:cstheme="majorBidi"/>
          <w:sz w:val="24"/>
          <w:szCs w:val="24"/>
          <w:lang w:val="en-US" w:eastAsia="pl-PL"/>
        </w:rPr>
        <w:t>(</w:t>
      </w:r>
      <w:proofErr w:type="spellStart"/>
      <w:r w:rsidR="00C34875" w:rsidRPr="00C55A31">
        <w:rPr>
          <w:rFonts w:asciiTheme="majorBidi" w:eastAsia="Times New Roman" w:hAnsiTheme="majorBidi" w:cstheme="majorBidi"/>
          <w:sz w:val="24"/>
          <w:szCs w:val="24"/>
          <w:lang w:val="en-US" w:eastAsia="pl-PL"/>
        </w:rPr>
        <w:t>Harring</w:t>
      </w:r>
      <w:proofErr w:type="spellEnd"/>
      <w:r w:rsidR="00C34875" w:rsidRPr="00C55A31">
        <w:rPr>
          <w:rFonts w:asciiTheme="majorBidi" w:eastAsia="Times New Roman" w:hAnsiTheme="majorBidi" w:cstheme="majorBidi"/>
          <w:sz w:val="24"/>
          <w:szCs w:val="24"/>
          <w:lang w:val="en-US" w:eastAsia="pl-PL"/>
        </w:rPr>
        <w:t xml:space="preserve"> 1989, 60)</w:t>
      </w:r>
      <w:r w:rsidR="00C34875" w:rsidRPr="00C55A31">
        <w:rPr>
          <w:rFonts w:asciiTheme="majorBidi" w:eastAsia="Times New Roman" w:hAnsiTheme="majorBidi" w:cstheme="majorBidi"/>
          <w:b/>
          <w:bCs/>
          <w:sz w:val="24"/>
          <w:szCs w:val="24"/>
          <w:lang w:val="en-US" w:eastAsia="pl-PL"/>
        </w:rPr>
        <w:t xml:space="preserve"> </w:t>
      </w:r>
      <w:r w:rsidR="00C34875" w:rsidRPr="00C55A31">
        <w:rPr>
          <w:rFonts w:asciiTheme="majorBidi" w:eastAsia="Times New Roman" w:hAnsiTheme="majorBidi" w:cstheme="majorBidi"/>
          <w:color w:val="7030A0"/>
          <w:sz w:val="24"/>
          <w:szCs w:val="24"/>
          <w:lang w:val="en-US" w:eastAsia="pl-PL"/>
        </w:rPr>
        <w:t>– other options see above number 5 of general instructions</w:t>
      </w:r>
    </w:p>
    <w:p w:rsidR="00C34875" w:rsidRPr="00C55A31" w:rsidRDefault="00C34875" w:rsidP="00C55A31">
      <w:pPr>
        <w:spacing w:line="360" w:lineRule="auto"/>
        <w:outlineLvl w:val="4"/>
        <w:rPr>
          <w:rFonts w:asciiTheme="majorBidi" w:eastAsia="Times New Roman" w:hAnsiTheme="majorBidi" w:cstheme="majorBidi"/>
          <w:color w:val="7030A0"/>
          <w:sz w:val="24"/>
          <w:szCs w:val="24"/>
          <w:lang w:val="en-US" w:eastAsia="pl-PL"/>
        </w:rPr>
      </w:pPr>
    </w:p>
    <w:p w:rsidR="00EA4305" w:rsidRPr="00B77B13" w:rsidRDefault="00C34875" w:rsidP="00C55A31">
      <w:pPr>
        <w:spacing w:line="360" w:lineRule="auto"/>
        <w:outlineLvl w:val="5"/>
        <w:rPr>
          <w:rFonts w:asciiTheme="majorBidi" w:eastAsia="Times New Roman" w:hAnsiTheme="majorBidi" w:cstheme="majorBidi"/>
          <w:color w:val="7030A0"/>
          <w:sz w:val="24"/>
          <w:szCs w:val="24"/>
          <w:lang w:val="en-US" w:eastAsia="pl-PL"/>
        </w:rPr>
      </w:pPr>
      <w:r w:rsidRPr="00B77B13">
        <w:rPr>
          <w:rFonts w:asciiTheme="majorBidi" w:eastAsia="Times New Roman" w:hAnsiTheme="majorBidi" w:cstheme="majorBidi"/>
          <w:color w:val="7030A0"/>
          <w:sz w:val="24"/>
          <w:szCs w:val="24"/>
          <w:lang w:val="en-US" w:eastAsia="pl-PL"/>
        </w:rPr>
        <w:t xml:space="preserve">If the </w:t>
      </w:r>
      <w:r w:rsidR="00EA4305" w:rsidRPr="00B77B13">
        <w:rPr>
          <w:rFonts w:asciiTheme="majorBidi" w:eastAsia="Times New Roman" w:hAnsiTheme="majorBidi" w:cstheme="majorBidi"/>
          <w:color w:val="7030A0"/>
          <w:sz w:val="24"/>
          <w:szCs w:val="24"/>
          <w:lang w:val="en-US" w:eastAsia="pl-PL"/>
        </w:rPr>
        <w:t>journal</w:t>
      </w:r>
      <w:r w:rsidRPr="00B77B13">
        <w:rPr>
          <w:rFonts w:asciiTheme="majorBidi" w:eastAsia="Times New Roman" w:hAnsiTheme="majorBidi" w:cstheme="majorBidi"/>
          <w:color w:val="7030A0"/>
          <w:sz w:val="24"/>
          <w:szCs w:val="24"/>
          <w:lang w:val="en-US" w:eastAsia="pl-PL"/>
        </w:rPr>
        <w:t xml:space="preserve"> has an online version, </w:t>
      </w:r>
      <w:r w:rsidRPr="00B77B13">
        <w:rPr>
          <w:rFonts w:asciiTheme="majorBidi" w:eastAsia="Times New Roman" w:hAnsiTheme="majorBidi" w:cstheme="majorBidi"/>
          <w:b/>
          <w:bCs/>
          <w:sz w:val="24"/>
          <w:szCs w:val="24"/>
          <w:lang w:val="en-US" w:eastAsia="pl-PL"/>
        </w:rPr>
        <w:t>please i</w:t>
      </w:r>
      <w:r w:rsidR="00EA4305" w:rsidRPr="00B77B13">
        <w:rPr>
          <w:rFonts w:asciiTheme="majorBidi" w:eastAsia="Times New Roman" w:hAnsiTheme="majorBidi" w:cstheme="majorBidi"/>
          <w:b/>
          <w:bCs/>
          <w:sz w:val="24"/>
          <w:szCs w:val="24"/>
          <w:lang w:val="en-US" w:eastAsia="pl-PL"/>
        </w:rPr>
        <w:t>nclude a DOI (Digital Object Identifier)</w:t>
      </w:r>
      <w:r w:rsidR="00EA4305" w:rsidRPr="00B77B13">
        <w:rPr>
          <w:rFonts w:asciiTheme="majorBidi" w:eastAsia="Times New Roman" w:hAnsiTheme="majorBidi" w:cstheme="majorBidi"/>
          <w:color w:val="7030A0"/>
          <w:sz w:val="24"/>
          <w:szCs w:val="24"/>
          <w:lang w:val="en-US" w:eastAsia="pl-PL"/>
        </w:rPr>
        <w:t xml:space="preserve"> if </w:t>
      </w:r>
      <w:r w:rsidRPr="00B77B13">
        <w:rPr>
          <w:rFonts w:asciiTheme="majorBidi" w:eastAsia="Times New Roman" w:hAnsiTheme="majorBidi" w:cstheme="majorBidi"/>
          <w:color w:val="7030A0"/>
          <w:sz w:val="24"/>
          <w:szCs w:val="24"/>
          <w:lang w:val="en-US" w:eastAsia="pl-PL"/>
        </w:rPr>
        <w:t xml:space="preserve">it is included on the website of </w:t>
      </w:r>
      <w:r w:rsidR="00EA4305" w:rsidRPr="00B77B13">
        <w:rPr>
          <w:rFonts w:asciiTheme="majorBidi" w:eastAsia="Times New Roman" w:hAnsiTheme="majorBidi" w:cstheme="majorBidi"/>
          <w:color w:val="7030A0"/>
          <w:sz w:val="24"/>
          <w:szCs w:val="24"/>
          <w:lang w:val="en-US" w:eastAsia="pl-PL"/>
        </w:rPr>
        <w:t>the journal</w:t>
      </w:r>
      <w:r w:rsidRPr="00B77B13">
        <w:rPr>
          <w:rFonts w:asciiTheme="majorBidi" w:eastAsia="Times New Roman" w:hAnsiTheme="majorBidi" w:cstheme="majorBidi"/>
          <w:color w:val="7030A0"/>
          <w:sz w:val="24"/>
          <w:szCs w:val="24"/>
          <w:lang w:val="en-US" w:eastAsia="pl-PL"/>
        </w:rPr>
        <w:t xml:space="preserve">. A DOI number </w:t>
      </w:r>
      <w:r w:rsidR="00EA4305" w:rsidRPr="00B77B13">
        <w:rPr>
          <w:rFonts w:asciiTheme="majorBidi" w:eastAsia="Times New Roman" w:hAnsiTheme="majorBidi" w:cstheme="majorBidi"/>
          <w:color w:val="7030A0"/>
          <w:sz w:val="24"/>
          <w:szCs w:val="24"/>
          <w:lang w:val="en-US" w:eastAsia="pl-PL"/>
        </w:rPr>
        <w:t xml:space="preserve">appended to http://dx.doi.org/ in </w:t>
      </w:r>
      <w:r w:rsidRPr="00B77B13">
        <w:rPr>
          <w:rFonts w:asciiTheme="majorBidi" w:eastAsia="Times New Roman" w:hAnsiTheme="majorBidi" w:cstheme="majorBidi"/>
          <w:color w:val="7030A0"/>
          <w:sz w:val="24"/>
          <w:szCs w:val="24"/>
          <w:lang w:val="en-US" w:eastAsia="pl-PL"/>
        </w:rPr>
        <w:t>an</w:t>
      </w:r>
      <w:r w:rsidR="00EA4305" w:rsidRPr="00B77B13">
        <w:rPr>
          <w:rFonts w:asciiTheme="majorBidi" w:eastAsia="Times New Roman" w:hAnsiTheme="majorBidi" w:cstheme="majorBidi"/>
          <w:color w:val="7030A0"/>
          <w:sz w:val="24"/>
          <w:szCs w:val="24"/>
          <w:lang w:val="en-US" w:eastAsia="pl-PL"/>
        </w:rPr>
        <w:t xml:space="preserve"> Internet browser, will lead </w:t>
      </w:r>
      <w:r w:rsidRPr="00B77B13">
        <w:rPr>
          <w:rFonts w:asciiTheme="majorBidi" w:eastAsia="Times New Roman" w:hAnsiTheme="majorBidi" w:cstheme="majorBidi"/>
          <w:color w:val="7030A0"/>
          <w:sz w:val="24"/>
          <w:szCs w:val="24"/>
          <w:lang w:val="en-US" w:eastAsia="pl-PL"/>
        </w:rPr>
        <w:t xml:space="preserve">directly to the article. </w:t>
      </w:r>
      <w:r w:rsidR="00EA4305" w:rsidRPr="00B77B13">
        <w:rPr>
          <w:rFonts w:asciiTheme="majorBidi" w:eastAsia="Times New Roman" w:hAnsiTheme="majorBidi" w:cstheme="majorBidi"/>
          <w:color w:val="7030A0"/>
          <w:sz w:val="24"/>
          <w:szCs w:val="24"/>
          <w:lang w:val="en-US" w:eastAsia="pl-PL"/>
        </w:rPr>
        <w:t xml:space="preserve">If </w:t>
      </w:r>
      <w:r w:rsidRPr="00B77B13">
        <w:rPr>
          <w:rFonts w:asciiTheme="majorBidi" w:eastAsia="Times New Roman" w:hAnsiTheme="majorBidi" w:cstheme="majorBidi"/>
          <w:color w:val="7030A0"/>
          <w:sz w:val="24"/>
          <w:szCs w:val="24"/>
          <w:lang w:val="en-US" w:eastAsia="pl-PL"/>
        </w:rPr>
        <w:t>a</w:t>
      </w:r>
      <w:r w:rsidR="00EA4305" w:rsidRPr="00B77B13">
        <w:rPr>
          <w:rFonts w:asciiTheme="majorBidi" w:eastAsia="Times New Roman" w:hAnsiTheme="majorBidi" w:cstheme="majorBidi"/>
          <w:color w:val="7030A0"/>
          <w:sz w:val="24"/>
          <w:szCs w:val="24"/>
          <w:lang w:val="en-US" w:eastAsia="pl-PL"/>
        </w:rPr>
        <w:t xml:space="preserve"> DOI is </w:t>
      </w:r>
      <w:r w:rsidRPr="00B77B13">
        <w:rPr>
          <w:rFonts w:asciiTheme="majorBidi" w:eastAsia="Times New Roman" w:hAnsiTheme="majorBidi" w:cstheme="majorBidi"/>
          <w:color w:val="7030A0"/>
          <w:sz w:val="24"/>
          <w:szCs w:val="24"/>
          <w:lang w:val="en-US" w:eastAsia="pl-PL"/>
        </w:rPr>
        <w:t>un</w:t>
      </w:r>
      <w:r w:rsidR="00EA4305" w:rsidRPr="00B77B13">
        <w:rPr>
          <w:rFonts w:asciiTheme="majorBidi" w:eastAsia="Times New Roman" w:hAnsiTheme="majorBidi" w:cstheme="majorBidi"/>
          <w:color w:val="7030A0"/>
          <w:sz w:val="24"/>
          <w:szCs w:val="24"/>
          <w:lang w:val="en-US" w:eastAsia="pl-PL"/>
        </w:rPr>
        <w:t xml:space="preserve">available, </w:t>
      </w:r>
      <w:r w:rsidR="004D3359" w:rsidRPr="00B77B13">
        <w:rPr>
          <w:rFonts w:asciiTheme="majorBidi" w:eastAsia="Times New Roman" w:hAnsiTheme="majorBidi" w:cstheme="majorBidi"/>
          <w:color w:val="7030A0"/>
          <w:sz w:val="24"/>
          <w:szCs w:val="24"/>
          <w:lang w:val="en-US" w:eastAsia="pl-PL"/>
        </w:rPr>
        <w:t xml:space="preserve">use the same procedure as indicated below for the Internet sources. E.g. </w:t>
      </w:r>
      <w:proofErr w:type="spellStart"/>
      <w:r w:rsidR="004D3359" w:rsidRPr="00B77B13">
        <w:rPr>
          <w:rFonts w:asciiTheme="majorBidi" w:eastAsia="Times New Roman" w:hAnsiTheme="majorBidi" w:cstheme="majorBidi"/>
          <w:color w:val="7030A0"/>
          <w:sz w:val="24"/>
          <w:szCs w:val="24"/>
          <w:lang w:val="en-US"/>
        </w:rPr>
        <w:t>Harring</w:t>
      </w:r>
      <w:proofErr w:type="spellEnd"/>
      <w:r w:rsidR="004D3359" w:rsidRPr="00B77B13">
        <w:rPr>
          <w:rFonts w:asciiTheme="majorBidi" w:eastAsia="Times New Roman" w:hAnsiTheme="majorBidi" w:cstheme="majorBidi"/>
          <w:color w:val="7030A0"/>
          <w:sz w:val="24"/>
          <w:szCs w:val="24"/>
          <w:lang w:val="en-US"/>
        </w:rPr>
        <w:t xml:space="preserve">, Sidney L. “The Rich Men of the Country: Canadian Law in the Land of the Copper Inuit, 1914-1930.” </w:t>
      </w:r>
      <w:r w:rsidR="004D3359" w:rsidRPr="00B77B13">
        <w:rPr>
          <w:rFonts w:asciiTheme="majorBidi" w:eastAsia="Times New Roman" w:hAnsiTheme="majorBidi" w:cstheme="majorBidi"/>
          <w:i/>
          <w:color w:val="7030A0"/>
          <w:sz w:val="24"/>
          <w:szCs w:val="24"/>
          <w:lang w:val="en-US"/>
        </w:rPr>
        <w:t>Ottawa Law Review</w:t>
      </w:r>
      <w:r w:rsidR="004D3359" w:rsidRPr="00B77B13">
        <w:rPr>
          <w:rFonts w:asciiTheme="majorBidi" w:eastAsia="Times New Roman" w:hAnsiTheme="majorBidi" w:cstheme="majorBidi"/>
          <w:color w:val="7030A0"/>
          <w:sz w:val="24"/>
          <w:szCs w:val="24"/>
          <w:lang w:val="en-US"/>
        </w:rPr>
        <w:t xml:space="preserve"> 21.1 (1989): 1-64. </w:t>
      </w:r>
      <w:proofErr w:type="spellStart"/>
      <w:r w:rsidR="004D3359" w:rsidRPr="00B77B13">
        <w:rPr>
          <w:rFonts w:asciiTheme="majorBidi" w:eastAsia="Times New Roman" w:hAnsiTheme="majorBidi" w:cstheme="majorBidi"/>
          <w:color w:val="7030A0"/>
          <w:sz w:val="24"/>
          <w:szCs w:val="24"/>
          <w:lang w:val="en-US"/>
        </w:rPr>
        <w:t>doi</w:t>
      </w:r>
      <w:proofErr w:type="spellEnd"/>
      <w:r w:rsidR="004D3359" w:rsidRPr="00B77B13">
        <w:rPr>
          <w:rFonts w:asciiTheme="majorBidi" w:eastAsia="Times New Roman" w:hAnsiTheme="majorBidi" w:cstheme="majorBidi"/>
          <w:color w:val="7030A0"/>
          <w:sz w:val="24"/>
          <w:szCs w:val="24"/>
          <w:lang w:val="en-US"/>
        </w:rPr>
        <w:t>:............................................</w:t>
      </w:r>
    </w:p>
    <w:p w:rsidR="004D3359" w:rsidRDefault="004D3359" w:rsidP="00C55A31">
      <w:pPr>
        <w:spacing w:line="360" w:lineRule="auto"/>
        <w:outlineLvl w:val="5"/>
        <w:rPr>
          <w:rFonts w:asciiTheme="majorBidi" w:eastAsia="Times New Roman" w:hAnsiTheme="majorBidi" w:cstheme="majorBidi"/>
          <w:sz w:val="24"/>
          <w:szCs w:val="24"/>
          <w:lang w:val="en-US" w:eastAsia="pl-PL"/>
        </w:rPr>
      </w:pPr>
    </w:p>
    <w:p w:rsidR="00B77B13" w:rsidRPr="00C55A31" w:rsidRDefault="00B77B13" w:rsidP="00C55A31">
      <w:pPr>
        <w:spacing w:line="360" w:lineRule="auto"/>
        <w:outlineLvl w:val="5"/>
        <w:rPr>
          <w:rFonts w:asciiTheme="majorBidi" w:eastAsia="Times New Roman" w:hAnsiTheme="majorBidi" w:cstheme="majorBidi"/>
          <w:sz w:val="24"/>
          <w:szCs w:val="24"/>
          <w:lang w:val="en-US" w:eastAsia="pl-PL"/>
        </w:rPr>
      </w:pPr>
    </w:p>
    <w:p w:rsidR="00EA4305" w:rsidRPr="00C55A31" w:rsidRDefault="00EA4305" w:rsidP="00C55A31">
      <w:pPr>
        <w:spacing w:line="360" w:lineRule="auto"/>
        <w:outlineLvl w:val="4"/>
        <w:rPr>
          <w:rFonts w:asciiTheme="majorBidi" w:eastAsia="Times New Roman" w:hAnsiTheme="majorBidi" w:cstheme="majorBidi"/>
          <w:b/>
          <w:bCs/>
          <w:sz w:val="24"/>
          <w:szCs w:val="24"/>
          <w:lang w:val="en-US" w:eastAsia="pl-PL"/>
        </w:rPr>
      </w:pPr>
      <w:r w:rsidRPr="00C55A31">
        <w:rPr>
          <w:rFonts w:asciiTheme="majorBidi" w:eastAsia="Times New Roman" w:hAnsiTheme="majorBidi" w:cstheme="majorBidi"/>
          <w:b/>
          <w:bCs/>
          <w:sz w:val="24"/>
          <w:szCs w:val="24"/>
          <w:lang w:val="en-US" w:eastAsia="pl-PL"/>
        </w:rPr>
        <w:lastRenderedPageBreak/>
        <w:t>Article in a newspaper or popular magazine</w:t>
      </w:r>
      <w:r w:rsidR="00B77B13">
        <w:rPr>
          <w:rFonts w:asciiTheme="majorBidi" w:eastAsia="Times New Roman" w:hAnsiTheme="majorBidi" w:cstheme="majorBidi"/>
          <w:b/>
          <w:bCs/>
          <w:sz w:val="24"/>
          <w:szCs w:val="24"/>
          <w:lang w:val="en-US" w:eastAsia="pl-PL"/>
        </w:rPr>
        <w:t>:</w:t>
      </w:r>
    </w:p>
    <w:p w:rsidR="004D3359" w:rsidRPr="00C55A31" w:rsidRDefault="004D3359" w:rsidP="00C55A31">
      <w:pPr>
        <w:spacing w:line="360" w:lineRule="auto"/>
        <w:rPr>
          <w:rFonts w:asciiTheme="majorBidi" w:eastAsia="Times New Roman" w:hAnsiTheme="majorBidi" w:cstheme="majorBidi"/>
          <w:sz w:val="24"/>
          <w:szCs w:val="24"/>
          <w:lang w:val="en-US" w:eastAsia="pl-PL"/>
        </w:rPr>
      </w:pPr>
    </w:p>
    <w:p w:rsidR="004D3359" w:rsidRPr="00C55A31" w:rsidRDefault="004D3359" w:rsidP="00C55A31">
      <w:pPr>
        <w:spacing w:line="360" w:lineRule="auto"/>
        <w:rPr>
          <w:rFonts w:asciiTheme="majorBidi" w:eastAsia="Times New Roman" w:hAnsiTheme="majorBidi" w:cstheme="majorBidi"/>
          <w:sz w:val="24"/>
          <w:szCs w:val="24"/>
          <w:lang w:val="en-US" w:eastAsia="pl-PL"/>
        </w:rPr>
      </w:pPr>
      <w:r w:rsidRPr="00C55A31">
        <w:rPr>
          <w:rFonts w:asciiTheme="majorBidi" w:eastAsia="Times New Roman" w:hAnsiTheme="majorBidi" w:cstheme="majorBidi"/>
          <w:sz w:val="24"/>
          <w:szCs w:val="24"/>
          <w:lang w:val="en-US" w:eastAsia="pl-PL"/>
        </w:rPr>
        <w:t>A single information can be identified in the main text and omitted from the list of Works Cited, e.g. “</w:t>
      </w:r>
      <w:r w:rsidR="00EA4305" w:rsidRPr="00C55A31">
        <w:rPr>
          <w:rFonts w:asciiTheme="majorBidi" w:eastAsia="Times New Roman" w:hAnsiTheme="majorBidi" w:cstheme="majorBidi"/>
          <w:sz w:val="24"/>
          <w:szCs w:val="24"/>
          <w:lang w:val="en-US" w:eastAsia="pl-PL"/>
        </w:rPr>
        <w:t xml:space="preserve">As </w:t>
      </w:r>
      <w:r w:rsidRPr="00C55A31">
        <w:rPr>
          <w:rFonts w:asciiTheme="majorBidi" w:eastAsia="Times New Roman" w:hAnsiTheme="majorBidi" w:cstheme="majorBidi"/>
          <w:sz w:val="24"/>
          <w:szCs w:val="24"/>
          <w:lang w:val="en-US" w:eastAsia="pl-PL"/>
        </w:rPr>
        <w:t xml:space="preserve">suggested in the introduction to the 118 issue of April-May 1999 of </w:t>
      </w:r>
      <w:r w:rsidRPr="00C55A31">
        <w:rPr>
          <w:rFonts w:asciiTheme="majorBidi" w:eastAsia="Times New Roman" w:hAnsiTheme="majorBidi" w:cstheme="majorBidi"/>
          <w:i/>
          <w:iCs/>
          <w:sz w:val="24"/>
          <w:szCs w:val="24"/>
          <w:lang w:val="en-US" w:eastAsia="pl-PL"/>
        </w:rPr>
        <w:t>Le monde de la Bible...</w:t>
      </w:r>
      <w:r w:rsidRPr="00C55A31">
        <w:rPr>
          <w:rFonts w:asciiTheme="majorBidi" w:eastAsia="Times New Roman" w:hAnsiTheme="majorBidi" w:cstheme="majorBidi"/>
          <w:sz w:val="24"/>
          <w:szCs w:val="24"/>
          <w:lang w:val="en-US" w:eastAsia="pl-PL"/>
        </w:rPr>
        <w:t>”.</w:t>
      </w:r>
    </w:p>
    <w:p w:rsidR="004D3359" w:rsidRPr="00C55A31" w:rsidRDefault="004D3359" w:rsidP="00C55A31">
      <w:pPr>
        <w:spacing w:line="360" w:lineRule="auto"/>
        <w:rPr>
          <w:rFonts w:asciiTheme="majorBidi" w:eastAsia="Times New Roman" w:hAnsiTheme="majorBidi" w:cstheme="majorBidi"/>
          <w:sz w:val="24"/>
          <w:szCs w:val="24"/>
          <w:lang w:val="en-US" w:eastAsia="pl-PL"/>
        </w:rPr>
      </w:pPr>
    </w:p>
    <w:p w:rsidR="004D3359" w:rsidRPr="00C55A31" w:rsidRDefault="004D3359" w:rsidP="00C55A31">
      <w:pPr>
        <w:spacing w:line="360" w:lineRule="auto"/>
        <w:rPr>
          <w:rFonts w:asciiTheme="majorBidi" w:eastAsia="Times New Roman" w:hAnsiTheme="majorBidi" w:cstheme="majorBidi"/>
          <w:sz w:val="24"/>
          <w:szCs w:val="24"/>
          <w:lang w:val="en-US" w:eastAsia="pl-PL"/>
        </w:rPr>
      </w:pPr>
      <w:r w:rsidRPr="00C55A31">
        <w:rPr>
          <w:rFonts w:asciiTheme="majorBidi" w:eastAsia="Times New Roman" w:hAnsiTheme="majorBidi" w:cstheme="majorBidi"/>
          <w:sz w:val="24"/>
          <w:szCs w:val="24"/>
          <w:lang w:val="en-US" w:eastAsia="pl-PL"/>
        </w:rPr>
        <w:t>Otherwise it could be listed as follows:</w:t>
      </w:r>
    </w:p>
    <w:p w:rsidR="004D3359" w:rsidRPr="00C55A31" w:rsidRDefault="004D3359" w:rsidP="00C55A31">
      <w:pPr>
        <w:spacing w:line="360" w:lineRule="auto"/>
        <w:rPr>
          <w:rFonts w:asciiTheme="majorBidi" w:eastAsia="Times New Roman" w:hAnsiTheme="majorBidi" w:cstheme="majorBidi"/>
          <w:i/>
          <w:iCs/>
          <w:sz w:val="24"/>
          <w:szCs w:val="24"/>
          <w:lang w:val="fr-FR" w:eastAsia="pl-PL"/>
        </w:rPr>
      </w:pPr>
      <w:r w:rsidRPr="00C55A31">
        <w:rPr>
          <w:rFonts w:asciiTheme="majorBidi" w:eastAsia="Times New Roman" w:hAnsiTheme="majorBidi" w:cstheme="majorBidi"/>
          <w:b/>
          <w:bCs/>
          <w:sz w:val="24"/>
          <w:szCs w:val="24"/>
          <w:lang w:val="fr-FR" w:eastAsia="pl-PL"/>
        </w:rPr>
        <w:t xml:space="preserve">a) </w:t>
      </w:r>
      <w:r w:rsidRPr="00C55A31">
        <w:rPr>
          <w:rFonts w:asciiTheme="majorBidi" w:eastAsia="Times New Roman" w:hAnsiTheme="majorBidi" w:cstheme="majorBidi"/>
          <w:sz w:val="24"/>
          <w:szCs w:val="24"/>
          <w:lang w:val="fr-FR" w:eastAsia="pl-PL"/>
        </w:rPr>
        <w:t>Salles, Catherine. “Le latin langue de l’Eglise.</w:t>
      </w:r>
      <w:r w:rsidRPr="00C55A31">
        <w:rPr>
          <w:rFonts w:asciiTheme="majorBidi" w:eastAsia="Times New Roman" w:hAnsiTheme="majorBidi" w:cstheme="majorBidi"/>
          <w:sz w:val="24"/>
          <w:szCs w:val="24"/>
          <w:lang w:val="en-US" w:eastAsia="pl-PL"/>
        </w:rPr>
        <w:t>”</w:t>
      </w:r>
      <w:r w:rsidRPr="00C55A31">
        <w:rPr>
          <w:rFonts w:asciiTheme="majorBidi" w:eastAsia="Times New Roman" w:hAnsiTheme="majorBidi" w:cstheme="majorBidi"/>
          <w:sz w:val="24"/>
          <w:szCs w:val="24"/>
          <w:lang w:val="fr-FR" w:eastAsia="pl-PL"/>
        </w:rPr>
        <w:t xml:space="preserve"> </w:t>
      </w:r>
      <w:r w:rsidRPr="00C55A31">
        <w:rPr>
          <w:rFonts w:asciiTheme="majorBidi" w:eastAsia="Times New Roman" w:hAnsiTheme="majorBidi" w:cstheme="majorBidi"/>
          <w:i/>
          <w:iCs/>
          <w:sz w:val="24"/>
          <w:szCs w:val="24"/>
          <w:lang w:val="fr-FR" w:eastAsia="pl-PL"/>
        </w:rPr>
        <w:t>Le monde de la Bible</w:t>
      </w:r>
      <w:r w:rsidRPr="00C55A31">
        <w:rPr>
          <w:rFonts w:asciiTheme="majorBidi" w:eastAsia="Times New Roman" w:hAnsiTheme="majorBidi" w:cstheme="majorBidi"/>
          <w:sz w:val="24"/>
          <w:szCs w:val="24"/>
          <w:lang w:val="fr-FR" w:eastAsia="pl-PL"/>
        </w:rPr>
        <w:t xml:space="preserve">, </w:t>
      </w:r>
      <w:r w:rsidR="00C55A31" w:rsidRPr="00C55A31">
        <w:rPr>
          <w:rFonts w:asciiTheme="majorBidi" w:eastAsia="Times New Roman" w:hAnsiTheme="majorBidi" w:cstheme="majorBidi"/>
          <w:sz w:val="24"/>
          <w:szCs w:val="24"/>
          <w:lang w:val="fr-FR" w:eastAsia="pl-PL"/>
        </w:rPr>
        <w:t xml:space="preserve">April-May 1999: </w:t>
      </w:r>
      <w:r w:rsidRPr="00C55A31">
        <w:rPr>
          <w:rFonts w:asciiTheme="majorBidi" w:eastAsia="Times New Roman" w:hAnsiTheme="majorBidi" w:cstheme="majorBidi"/>
          <w:sz w:val="24"/>
          <w:szCs w:val="24"/>
          <w:lang w:val="fr-FR" w:eastAsia="pl-PL"/>
        </w:rPr>
        <w:t>45-47</w:t>
      </w:r>
      <w:r w:rsidR="00C55A31" w:rsidRPr="00C55A31">
        <w:rPr>
          <w:rFonts w:asciiTheme="majorBidi" w:eastAsia="Times New Roman" w:hAnsiTheme="majorBidi" w:cstheme="majorBidi"/>
          <w:sz w:val="24"/>
          <w:szCs w:val="24"/>
          <w:lang w:val="fr-FR" w:eastAsia="pl-PL"/>
        </w:rPr>
        <w:t>.</w:t>
      </w:r>
      <w:r w:rsidRPr="00C55A31">
        <w:rPr>
          <w:rFonts w:asciiTheme="majorBidi" w:eastAsia="Times New Roman" w:hAnsiTheme="majorBidi" w:cstheme="majorBidi"/>
          <w:i/>
          <w:iCs/>
          <w:sz w:val="24"/>
          <w:szCs w:val="24"/>
          <w:lang w:val="fr-FR" w:eastAsia="pl-PL"/>
        </w:rPr>
        <w:t xml:space="preserve">  </w:t>
      </w:r>
    </w:p>
    <w:p w:rsidR="00C55A31" w:rsidRPr="00C55A31" w:rsidRDefault="00C55A31" w:rsidP="00C55A31">
      <w:pPr>
        <w:spacing w:line="360" w:lineRule="auto"/>
        <w:rPr>
          <w:rFonts w:asciiTheme="majorBidi" w:eastAsia="Times New Roman" w:hAnsiTheme="majorBidi" w:cstheme="majorBidi"/>
          <w:sz w:val="24"/>
          <w:szCs w:val="24"/>
          <w:lang w:val="fr-FR" w:eastAsia="pl-PL"/>
        </w:rPr>
      </w:pPr>
      <w:r w:rsidRPr="00C55A31">
        <w:rPr>
          <w:rFonts w:asciiTheme="majorBidi" w:eastAsia="Times New Roman" w:hAnsiTheme="majorBidi" w:cstheme="majorBidi"/>
          <w:b/>
          <w:bCs/>
          <w:sz w:val="24"/>
          <w:szCs w:val="24"/>
          <w:lang w:val="fr-FR" w:eastAsia="pl-PL"/>
        </w:rPr>
        <w:t xml:space="preserve">b) </w:t>
      </w:r>
      <w:r w:rsidRPr="00C55A31">
        <w:rPr>
          <w:rFonts w:asciiTheme="majorBidi" w:eastAsia="Times New Roman" w:hAnsiTheme="majorBidi" w:cstheme="majorBidi"/>
          <w:sz w:val="24"/>
          <w:szCs w:val="24"/>
          <w:lang w:val="fr-FR" w:eastAsia="pl-PL"/>
        </w:rPr>
        <w:t xml:space="preserve">(Salles) </w:t>
      </w:r>
      <w:r w:rsidRPr="00C55A31">
        <w:rPr>
          <w:rFonts w:asciiTheme="majorBidi" w:eastAsia="Times New Roman" w:hAnsiTheme="majorBidi" w:cstheme="majorBidi"/>
          <w:color w:val="7030A0"/>
          <w:sz w:val="24"/>
          <w:szCs w:val="24"/>
          <w:lang w:val="en-US" w:eastAsia="pl-PL"/>
        </w:rPr>
        <w:t>– other options see above number 5 of general instructions</w:t>
      </w:r>
    </w:p>
    <w:p w:rsidR="00C55A31" w:rsidRPr="00C55A31" w:rsidRDefault="00C55A31" w:rsidP="00C55A31">
      <w:pPr>
        <w:spacing w:line="360" w:lineRule="auto"/>
        <w:outlineLvl w:val="4"/>
        <w:rPr>
          <w:rFonts w:asciiTheme="majorBidi" w:eastAsia="Times New Roman" w:hAnsiTheme="majorBidi" w:cstheme="majorBidi"/>
          <w:b/>
          <w:bCs/>
          <w:sz w:val="24"/>
          <w:szCs w:val="24"/>
          <w:lang w:val="en-US" w:eastAsia="pl-PL"/>
        </w:rPr>
      </w:pPr>
    </w:p>
    <w:p w:rsidR="00EA4305" w:rsidRDefault="00EA4305" w:rsidP="00C55A31">
      <w:pPr>
        <w:spacing w:line="360" w:lineRule="auto"/>
        <w:outlineLvl w:val="4"/>
        <w:rPr>
          <w:rFonts w:asciiTheme="majorBidi" w:eastAsia="Times New Roman" w:hAnsiTheme="majorBidi" w:cstheme="majorBidi"/>
          <w:b/>
          <w:bCs/>
          <w:sz w:val="24"/>
          <w:szCs w:val="24"/>
          <w:lang w:val="en-US" w:eastAsia="pl-PL"/>
        </w:rPr>
      </w:pPr>
      <w:r w:rsidRPr="00C55A31">
        <w:rPr>
          <w:rFonts w:asciiTheme="majorBidi" w:eastAsia="Times New Roman" w:hAnsiTheme="majorBidi" w:cstheme="majorBidi"/>
          <w:b/>
          <w:bCs/>
          <w:sz w:val="24"/>
          <w:szCs w:val="24"/>
          <w:lang w:val="en-US" w:eastAsia="pl-PL"/>
        </w:rPr>
        <w:t>Website</w:t>
      </w:r>
      <w:r w:rsidR="00B77B13">
        <w:rPr>
          <w:rFonts w:asciiTheme="majorBidi" w:eastAsia="Times New Roman" w:hAnsiTheme="majorBidi" w:cstheme="majorBidi"/>
          <w:b/>
          <w:bCs/>
          <w:sz w:val="24"/>
          <w:szCs w:val="24"/>
          <w:lang w:val="en-US" w:eastAsia="pl-PL"/>
        </w:rPr>
        <w:t>:</w:t>
      </w:r>
    </w:p>
    <w:p w:rsidR="00B77B13" w:rsidRPr="00C55A31" w:rsidRDefault="00B77B13" w:rsidP="00C55A31">
      <w:pPr>
        <w:spacing w:line="360" w:lineRule="auto"/>
        <w:outlineLvl w:val="4"/>
        <w:rPr>
          <w:rFonts w:asciiTheme="majorBidi" w:eastAsia="Times New Roman" w:hAnsiTheme="majorBidi" w:cstheme="majorBidi"/>
          <w:b/>
          <w:bCs/>
          <w:sz w:val="24"/>
          <w:szCs w:val="24"/>
          <w:lang w:val="en-US" w:eastAsia="pl-PL"/>
        </w:rPr>
      </w:pPr>
    </w:p>
    <w:p w:rsidR="00C55A31" w:rsidRPr="00C55A31" w:rsidRDefault="00C55A31" w:rsidP="00C55A31">
      <w:pPr>
        <w:pStyle w:val="Tekstprzypisudolnego"/>
        <w:spacing w:line="360" w:lineRule="auto"/>
        <w:jc w:val="both"/>
        <w:rPr>
          <w:rStyle w:val="citation"/>
          <w:rFonts w:asciiTheme="majorBidi" w:hAnsiTheme="majorBidi" w:cstheme="majorBidi"/>
          <w:sz w:val="24"/>
          <w:szCs w:val="24"/>
          <w:lang w:val="en-US"/>
        </w:rPr>
      </w:pPr>
      <w:r w:rsidRPr="00C55A31">
        <w:rPr>
          <w:rStyle w:val="citation"/>
          <w:rFonts w:asciiTheme="majorBidi" w:hAnsiTheme="majorBidi" w:cstheme="majorBidi"/>
          <w:b/>
          <w:bCs/>
          <w:sz w:val="24"/>
          <w:szCs w:val="24"/>
          <w:lang w:val="en-US"/>
        </w:rPr>
        <w:t xml:space="preserve">a) </w:t>
      </w:r>
      <w:r w:rsidRPr="00C55A31">
        <w:rPr>
          <w:rStyle w:val="citation"/>
          <w:rFonts w:asciiTheme="majorBidi" w:hAnsiTheme="majorBidi" w:cstheme="majorBidi"/>
          <w:sz w:val="24"/>
          <w:szCs w:val="24"/>
          <w:lang w:val="en-US"/>
        </w:rPr>
        <w:t xml:space="preserve">The Enemy at Home. </w:t>
      </w:r>
      <w:r w:rsidRPr="00C55A31">
        <w:rPr>
          <w:rStyle w:val="citation"/>
          <w:rFonts w:asciiTheme="majorBidi" w:hAnsiTheme="majorBidi" w:cstheme="majorBidi"/>
          <w:sz w:val="24"/>
          <w:szCs w:val="24"/>
          <w:lang w:val="en-US"/>
        </w:rPr>
        <w:t>German Internees in World War I Australia. Accessed October 19</w:t>
      </w:r>
      <w:r w:rsidRPr="00C55A31">
        <w:rPr>
          <w:rStyle w:val="citation"/>
          <w:rFonts w:asciiTheme="majorBidi" w:hAnsiTheme="majorBidi" w:cstheme="majorBidi"/>
          <w:sz w:val="24"/>
          <w:szCs w:val="24"/>
          <w:vertAlign w:val="superscript"/>
          <w:lang w:val="en-US"/>
        </w:rPr>
        <w:t>th</w:t>
      </w:r>
      <w:r w:rsidRPr="00C55A31">
        <w:rPr>
          <w:rStyle w:val="citation"/>
          <w:rFonts w:asciiTheme="majorBidi" w:hAnsiTheme="majorBidi" w:cstheme="majorBidi"/>
          <w:sz w:val="24"/>
          <w:szCs w:val="24"/>
          <w:lang w:val="en-US"/>
        </w:rPr>
        <w:t xml:space="preserve"> 2014.  </w:t>
      </w:r>
    </w:p>
    <w:p w:rsidR="00C55A31" w:rsidRPr="00C55A31" w:rsidRDefault="00C55A31" w:rsidP="00C55A31">
      <w:pPr>
        <w:pStyle w:val="Tekstprzypisudolnego"/>
        <w:spacing w:line="360" w:lineRule="auto"/>
        <w:rPr>
          <w:rFonts w:asciiTheme="majorBidi" w:hAnsiTheme="majorBidi" w:cstheme="majorBidi"/>
          <w:sz w:val="24"/>
          <w:szCs w:val="24"/>
          <w:lang w:val="en-US"/>
        </w:rPr>
      </w:pPr>
      <w:r w:rsidRPr="00C55A31">
        <w:rPr>
          <w:rFonts w:asciiTheme="majorBidi" w:hAnsiTheme="majorBidi" w:cstheme="majorBidi"/>
          <w:sz w:val="24"/>
          <w:szCs w:val="24"/>
          <w:lang w:val="en-US"/>
        </w:rPr>
        <w:t>http://www.migrationheritage.nsw.gov.au/exhibition/enemyathome/the-enemy-at-home/</w:t>
      </w:r>
    </w:p>
    <w:p w:rsidR="00C55A31" w:rsidRPr="00C55A31" w:rsidRDefault="00C55A31" w:rsidP="00C55A31">
      <w:pPr>
        <w:pStyle w:val="Tekstprzypisudolnego"/>
        <w:spacing w:line="360" w:lineRule="auto"/>
        <w:rPr>
          <w:rFonts w:asciiTheme="majorBidi" w:hAnsiTheme="majorBidi" w:cstheme="majorBidi"/>
          <w:sz w:val="24"/>
          <w:szCs w:val="24"/>
          <w:lang w:val="en-US"/>
        </w:rPr>
      </w:pPr>
      <w:r w:rsidRPr="00C55A31">
        <w:rPr>
          <w:rFonts w:asciiTheme="majorBidi" w:hAnsiTheme="majorBidi" w:cstheme="majorBidi"/>
          <w:b/>
          <w:bCs/>
          <w:sz w:val="24"/>
          <w:szCs w:val="24"/>
          <w:lang w:val="en-US"/>
        </w:rPr>
        <w:t xml:space="preserve">b) </w:t>
      </w:r>
      <w:r w:rsidRPr="00C55A31">
        <w:rPr>
          <w:rFonts w:asciiTheme="majorBidi" w:hAnsiTheme="majorBidi" w:cstheme="majorBidi"/>
          <w:sz w:val="24"/>
          <w:szCs w:val="24"/>
          <w:lang w:val="en-US"/>
        </w:rPr>
        <w:t>(The Enemy at Home)</w:t>
      </w:r>
    </w:p>
    <w:p w:rsidR="00C55A31" w:rsidRPr="00C55A31" w:rsidRDefault="00C55A31" w:rsidP="00C55A31">
      <w:pPr>
        <w:pStyle w:val="Tekstprzypisudolnego"/>
        <w:spacing w:line="360" w:lineRule="auto"/>
        <w:rPr>
          <w:rFonts w:asciiTheme="majorBidi" w:hAnsiTheme="majorBidi" w:cstheme="majorBidi"/>
          <w:sz w:val="24"/>
          <w:szCs w:val="24"/>
          <w:lang w:val="en-US"/>
        </w:rPr>
      </w:pPr>
    </w:p>
    <w:p w:rsidR="00C55A31" w:rsidRPr="00B77B13" w:rsidRDefault="00C55A31" w:rsidP="00B77B13">
      <w:pPr>
        <w:pStyle w:val="Tekstprzypisudolnego"/>
        <w:spacing w:line="360" w:lineRule="auto"/>
        <w:jc w:val="both"/>
        <w:rPr>
          <w:rFonts w:asciiTheme="majorBidi" w:hAnsiTheme="majorBidi" w:cstheme="majorBidi"/>
          <w:color w:val="7030A0"/>
          <w:sz w:val="24"/>
          <w:szCs w:val="24"/>
          <w:lang w:val="en-US"/>
        </w:rPr>
      </w:pPr>
      <w:r w:rsidRPr="00B77B13">
        <w:rPr>
          <w:rFonts w:asciiTheme="majorBidi" w:hAnsiTheme="majorBidi" w:cstheme="majorBidi"/>
          <w:color w:val="7030A0"/>
          <w:sz w:val="24"/>
          <w:szCs w:val="24"/>
          <w:lang w:val="en-US"/>
        </w:rPr>
        <w:t xml:space="preserve">The reference information related to the Internet material may be various and include name of the authors, dates of publication etc. Use the patterns explained above, but be sure to add a full URL and a date of access. </w:t>
      </w:r>
    </w:p>
    <w:p w:rsidR="00C55A31" w:rsidRDefault="00C55A31" w:rsidP="00C55A31">
      <w:pPr>
        <w:pStyle w:val="Tekstprzypisudolnego"/>
        <w:spacing w:line="360" w:lineRule="auto"/>
        <w:rPr>
          <w:rFonts w:asciiTheme="majorBidi" w:hAnsiTheme="majorBidi" w:cstheme="majorBidi"/>
          <w:b/>
          <w:bCs/>
          <w:sz w:val="24"/>
          <w:szCs w:val="24"/>
          <w:lang w:val="en-US"/>
        </w:rPr>
      </w:pPr>
    </w:p>
    <w:p w:rsidR="00B77B13" w:rsidRDefault="00B77B13" w:rsidP="00B77B13">
      <w:pPr>
        <w:pStyle w:val="Tekstprzypisudolnego"/>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w:t>
      </w:r>
    </w:p>
    <w:p w:rsidR="00C50A34" w:rsidRDefault="00C50A34" w:rsidP="00B77B13">
      <w:pPr>
        <w:pStyle w:val="Tekstprzypisudolnego"/>
        <w:spacing w:line="360" w:lineRule="auto"/>
        <w:rPr>
          <w:rFonts w:asciiTheme="majorBidi" w:hAnsiTheme="majorBidi" w:cstheme="majorBidi"/>
          <w:b/>
          <w:bCs/>
          <w:sz w:val="24"/>
          <w:szCs w:val="24"/>
          <w:lang w:val="en-US"/>
        </w:rPr>
      </w:pPr>
    </w:p>
    <w:p w:rsidR="00B77B13" w:rsidRPr="00B77B13" w:rsidRDefault="00B77B13" w:rsidP="00B77B13">
      <w:pPr>
        <w:pStyle w:val="Tekstprzypisudolnego"/>
        <w:spacing w:line="360" w:lineRule="auto"/>
        <w:jc w:val="both"/>
        <w:rPr>
          <w:rFonts w:asciiTheme="majorBidi" w:hAnsiTheme="majorBidi" w:cstheme="majorBidi"/>
          <w:sz w:val="24"/>
          <w:szCs w:val="24"/>
          <w:lang w:val="en-US"/>
        </w:rPr>
      </w:pPr>
      <w:r w:rsidRPr="00B77B13">
        <w:rPr>
          <w:rFonts w:asciiTheme="majorBidi" w:hAnsiTheme="majorBidi" w:cstheme="majorBidi"/>
          <w:sz w:val="24"/>
          <w:szCs w:val="24"/>
          <w:lang w:val="en-US"/>
        </w:rPr>
        <w:t xml:space="preserve">In case of any further question please check one of the numerous websites explaining particular cases of the MLA format or write to annalesmp@amu.edu.pl. </w:t>
      </w:r>
    </w:p>
    <w:p w:rsidR="00B77B13" w:rsidRDefault="00B77B13" w:rsidP="00B77B13">
      <w:pPr>
        <w:pStyle w:val="Tekstprzypisudolnego"/>
        <w:spacing w:line="360" w:lineRule="auto"/>
        <w:jc w:val="both"/>
        <w:rPr>
          <w:rFonts w:asciiTheme="majorBidi" w:hAnsiTheme="majorBidi" w:cstheme="majorBidi"/>
          <w:sz w:val="24"/>
          <w:szCs w:val="24"/>
          <w:lang w:val="en-US"/>
        </w:rPr>
      </w:pPr>
    </w:p>
    <w:p w:rsidR="00B77B13" w:rsidRDefault="00B77B13" w:rsidP="00B77B13">
      <w:pPr>
        <w:pStyle w:val="Tekstprzypisudolnego"/>
        <w:spacing w:line="360" w:lineRule="auto"/>
        <w:jc w:val="both"/>
        <w:rPr>
          <w:rFonts w:asciiTheme="majorBidi" w:hAnsiTheme="majorBidi" w:cstheme="majorBidi"/>
          <w:sz w:val="24"/>
          <w:szCs w:val="24"/>
          <w:lang w:val="en-US"/>
        </w:rPr>
      </w:pPr>
      <w:r w:rsidRPr="00B77B13">
        <w:rPr>
          <w:rFonts w:asciiTheme="majorBidi" w:hAnsiTheme="majorBidi" w:cstheme="majorBidi"/>
          <w:sz w:val="24"/>
          <w:szCs w:val="24"/>
          <w:lang w:val="en-US"/>
        </w:rPr>
        <w:t xml:space="preserve">I would like to acknowledge the support of Anna Branach-Kallas, Marcin </w:t>
      </w:r>
      <w:proofErr w:type="spellStart"/>
      <w:r w:rsidRPr="00B77B13">
        <w:rPr>
          <w:rFonts w:asciiTheme="majorBidi" w:hAnsiTheme="majorBidi" w:cstheme="majorBidi"/>
          <w:sz w:val="24"/>
          <w:szCs w:val="24"/>
          <w:lang w:val="en-US"/>
        </w:rPr>
        <w:t>Gabryś</w:t>
      </w:r>
      <w:proofErr w:type="spellEnd"/>
      <w:r w:rsidRPr="00B77B13">
        <w:rPr>
          <w:rFonts w:asciiTheme="majorBidi" w:hAnsiTheme="majorBidi" w:cstheme="majorBidi"/>
          <w:sz w:val="24"/>
          <w:szCs w:val="24"/>
          <w:lang w:val="en-US"/>
        </w:rPr>
        <w:t xml:space="preserve">, Agnieszka </w:t>
      </w:r>
      <w:proofErr w:type="spellStart"/>
      <w:r w:rsidRPr="00B77B13">
        <w:rPr>
          <w:rFonts w:asciiTheme="majorBidi" w:hAnsiTheme="majorBidi" w:cstheme="majorBidi"/>
          <w:sz w:val="24"/>
          <w:szCs w:val="24"/>
          <w:lang w:val="en-US"/>
        </w:rPr>
        <w:t>Rzepa</w:t>
      </w:r>
      <w:proofErr w:type="spellEnd"/>
      <w:r w:rsidRPr="00B77B13">
        <w:rPr>
          <w:rFonts w:asciiTheme="majorBidi" w:hAnsiTheme="majorBidi" w:cstheme="majorBidi"/>
          <w:sz w:val="24"/>
          <w:szCs w:val="24"/>
          <w:lang w:val="en-US"/>
        </w:rPr>
        <w:t xml:space="preserve"> of the Polish Association of Canadian Studies and “</w:t>
      </w:r>
      <w:proofErr w:type="spellStart"/>
      <w:r w:rsidRPr="00B77B13">
        <w:rPr>
          <w:rFonts w:asciiTheme="majorBidi" w:hAnsiTheme="majorBidi" w:cstheme="majorBidi"/>
          <w:sz w:val="24"/>
          <w:szCs w:val="24"/>
          <w:lang w:val="en-US"/>
        </w:rPr>
        <w:t>TransCanadiana</w:t>
      </w:r>
      <w:proofErr w:type="spellEnd"/>
      <w:r w:rsidRPr="00B77B13">
        <w:rPr>
          <w:rFonts w:asciiTheme="majorBidi" w:hAnsiTheme="majorBidi" w:cstheme="majorBidi"/>
          <w:sz w:val="24"/>
          <w:szCs w:val="24"/>
          <w:lang w:val="en-US"/>
        </w:rPr>
        <w:t xml:space="preserve">” review in creating the present form of submission guidelines according to the MLA format. </w:t>
      </w:r>
    </w:p>
    <w:p w:rsidR="00B77B13" w:rsidRPr="00B77B13" w:rsidRDefault="00B77B13" w:rsidP="00B77B13">
      <w:pPr>
        <w:pStyle w:val="Tekstprzypisudolnego"/>
        <w:spacing w:line="360" w:lineRule="auto"/>
        <w:jc w:val="both"/>
        <w:rPr>
          <w:rFonts w:asciiTheme="majorBidi" w:hAnsiTheme="majorBidi" w:cstheme="majorBidi"/>
          <w:sz w:val="24"/>
          <w:szCs w:val="24"/>
          <w:lang w:val="en-US"/>
        </w:rPr>
      </w:pPr>
      <w:r w:rsidRPr="00B77B13">
        <w:rPr>
          <w:rFonts w:asciiTheme="majorBidi" w:hAnsiTheme="majorBidi" w:cstheme="majorBidi"/>
          <w:sz w:val="24"/>
          <w:szCs w:val="24"/>
          <w:lang w:val="en-US"/>
        </w:rPr>
        <w:t xml:space="preserve">  </w:t>
      </w:r>
    </w:p>
    <w:p w:rsidR="00C55A31" w:rsidRDefault="00B77B13" w:rsidP="00B77B13">
      <w:pPr>
        <w:pStyle w:val="Tekstprzypisudolnego"/>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p>
    <w:p w:rsidR="00B77B13" w:rsidRPr="00C55A31" w:rsidRDefault="00B77B13" w:rsidP="00C55A31">
      <w:pPr>
        <w:pStyle w:val="Tekstprzypisudolnego"/>
        <w:spacing w:line="360" w:lineRule="auto"/>
        <w:rPr>
          <w:rFonts w:asciiTheme="majorBidi" w:hAnsiTheme="majorBidi" w:cstheme="majorBidi"/>
          <w:b/>
          <w:bCs/>
          <w:sz w:val="24"/>
          <w:szCs w:val="24"/>
          <w:lang w:val="en-US"/>
        </w:rPr>
      </w:pPr>
    </w:p>
    <w:sectPr w:rsidR="00B77B13" w:rsidRPr="00C55A31" w:rsidSect="005600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6E4"/>
    <w:multiLevelType w:val="hybridMultilevel"/>
    <w:tmpl w:val="6DA85E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F71526"/>
    <w:multiLevelType w:val="hybridMultilevel"/>
    <w:tmpl w:val="04929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0F777B"/>
    <w:multiLevelType w:val="hybridMultilevel"/>
    <w:tmpl w:val="EFFE9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FE119B"/>
    <w:multiLevelType w:val="hybridMultilevel"/>
    <w:tmpl w:val="9B5EEC6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D26B43"/>
    <w:multiLevelType w:val="hybridMultilevel"/>
    <w:tmpl w:val="EDCE988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CF30C7"/>
    <w:multiLevelType w:val="hybridMultilevel"/>
    <w:tmpl w:val="07827BB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2A442BC"/>
    <w:multiLevelType w:val="hybridMultilevel"/>
    <w:tmpl w:val="363E781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C6356B"/>
    <w:multiLevelType w:val="hybridMultilevel"/>
    <w:tmpl w:val="E6504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A4305"/>
    <w:rsid w:val="000107F2"/>
    <w:rsid w:val="00065471"/>
    <w:rsid w:val="001120D3"/>
    <w:rsid w:val="00203DA0"/>
    <w:rsid w:val="00257722"/>
    <w:rsid w:val="002719E8"/>
    <w:rsid w:val="002B06DD"/>
    <w:rsid w:val="0043011E"/>
    <w:rsid w:val="004D3359"/>
    <w:rsid w:val="004D5CE1"/>
    <w:rsid w:val="004F23B3"/>
    <w:rsid w:val="005D1559"/>
    <w:rsid w:val="0063198F"/>
    <w:rsid w:val="007A030D"/>
    <w:rsid w:val="007D25E7"/>
    <w:rsid w:val="008627A6"/>
    <w:rsid w:val="00A60C45"/>
    <w:rsid w:val="00A72740"/>
    <w:rsid w:val="00AD407C"/>
    <w:rsid w:val="00AD7315"/>
    <w:rsid w:val="00B273A6"/>
    <w:rsid w:val="00B56679"/>
    <w:rsid w:val="00B579D9"/>
    <w:rsid w:val="00B77B13"/>
    <w:rsid w:val="00BC2887"/>
    <w:rsid w:val="00BE683A"/>
    <w:rsid w:val="00C1261B"/>
    <w:rsid w:val="00C34875"/>
    <w:rsid w:val="00C50A34"/>
    <w:rsid w:val="00C55A31"/>
    <w:rsid w:val="00CA1D56"/>
    <w:rsid w:val="00D5502F"/>
    <w:rsid w:val="00D8201E"/>
    <w:rsid w:val="00DC4B45"/>
    <w:rsid w:val="00DD15C6"/>
    <w:rsid w:val="00E01151"/>
    <w:rsid w:val="00EA4305"/>
    <w:rsid w:val="00F77B79"/>
  </w:rsids>
  <m:mathPr>
    <m:mathFont m:val="Cambria Math"/>
    <m:brkBin m:val="before"/>
    <m:brkBinSub m:val="--"/>
    <m:smallFrac m:val="off"/>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4305"/>
    <w:pPr>
      <w:spacing w:after="0" w:line="240" w:lineRule="auto"/>
      <w:jc w:val="both"/>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4305"/>
    <w:pPr>
      <w:ind w:left="720"/>
      <w:contextualSpacing/>
    </w:pPr>
  </w:style>
  <w:style w:type="character" w:styleId="Odwoaniedokomentarza">
    <w:name w:val="annotation reference"/>
    <w:basedOn w:val="Domylnaczcionkaakapitu"/>
    <w:uiPriority w:val="99"/>
    <w:semiHidden/>
    <w:unhideWhenUsed/>
    <w:rsid w:val="00AD407C"/>
    <w:rPr>
      <w:sz w:val="16"/>
      <w:szCs w:val="16"/>
    </w:rPr>
  </w:style>
  <w:style w:type="paragraph" w:styleId="Tekstkomentarza">
    <w:name w:val="annotation text"/>
    <w:basedOn w:val="Normalny"/>
    <w:link w:val="TekstkomentarzaZnak"/>
    <w:uiPriority w:val="99"/>
    <w:semiHidden/>
    <w:unhideWhenUsed/>
    <w:rsid w:val="00AD407C"/>
    <w:rPr>
      <w:sz w:val="20"/>
      <w:szCs w:val="20"/>
    </w:rPr>
  </w:style>
  <w:style w:type="character" w:customStyle="1" w:styleId="TekstkomentarzaZnak">
    <w:name w:val="Tekst komentarza Znak"/>
    <w:basedOn w:val="Domylnaczcionkaakapitu"/>
    <w:link w:val="Tekstkomentarza"/>
    <w:uiPriority w:val="99"/>
    <w:semiHidden/>
    <w:rsid w:val="00AD407C"/>
    <w:rPr>
      <w:sz w:val="20"/>
      <w:szCs w:val="20"/>
      <w:lang w:val="en-GB"/>
    </w:rPr>
  </w:style>
  <w:style w:type="paragraph" w:styleId="Tematkomentarza">
    <w:name w:val="annotation subject"/>
    <w:basedOn w:val="Tekstkomentarza"/>
    <w:next w:val="Tekstkomentarza"/>
    <w:link w:val="TematkomentarzaZnak"/>
    <w:uiPriority w:val="99"/>
    <w:semiHidden/>
    <w:unhideWhenUsed/>
    <w:rsid w:val="00AD407C"/>
    <w:rPr>
      <w:b/>
      <w:bCs/>
    </w:rPr>
  </w:style>
  <w:style w:type="character" w:customStyle="1" w:styleId="TematkomentarzaZnak">
    <w:name w:val="Temat komentarza Znak"/>
    <w:basedOn w:val="TekstkomentarzaZnak"/>
    <w:link w:val="Tematkomentarza"/>
    <w:uiPriority w:val="99"/>
    <w:semiHidden/>
    <w:rsid w:val="00AD407C"/>
    <w:rPr>
      <w:b/>
      <w:bCs/>
    </w:rPr>
  </w:style>
  <w:style w:type="paragraph" w:styleId="Tekstdymka">
    <w:name w:val="Balloon Text"/>
    <w:basedOn w:val="Normalny"/>
    <w:link w:val="TekstdymkaZnak"/>
    <w:uiPriority w:val="99"/>
    <w:semiHidden/>
    <w:unhideWhenUsed/>
    <w:rsid w:val="00AD407C"/>
    <w:rPr>
      <w:rFonts w:ascii="Tahoma" w:hAnsi="Tahoma" w:cs="Tahoma"/>
      <w:sz w:val="16"/>
      <w:szCs w:val="16"/>
    </w:rPr>
  </w:style>
  <w:style w:type="character" w:customStyle="1" w:styleId="TekstdymkaZnak">
    <w:name w:val="Tekst dymka Znak"/>
    <w:basedOn w:val="Domylnaczcionkaakapitu"/>
    <w:link w:val="Tekstdymka"/>
    <w:uiPriority w:val="99"/>
    <w:semiHidden/>
    <w:rsid w:val="00AD407C"/>
    <w:rPr>
      <w:rFonts w:ascii="Tahoma" w:hAnsi="Tahoma" w:cs="Tahoma"/>
      <w:sz w:val="16"/>
      <w:szCs w:val="16"/>
      <w:lang w:val="en-GB"/>
    </w:rPr>
  </w:style>
  <w:style w:type="paragraph" w:styleId="Tekstprzypisudolnego">
    <w:name w:val="footnote text"/>
    <w:basedOn w:val="Normalny"/>
    <w:link w:val="TekstprzypisudolnegoZnak"/>
    <w:uiPriority w:val="99"/>
    <w:rsid w:val="00203DA0"/>
    <w:pPr>
      <w:jc w:val="left"/>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203DA0"/>
    <w:rPr>
      <w:rFonts w:ascii="Times New Roman" w:eastAsia="Times New Roman" w:hAnsi="Times New Roman" w:cs="Times New Roman"/>
      <w:sz w:val="20"/>
      <w:szCs w:val="20"/>
      <w:lang w:eastAsia="pl-PL"/>
    </w:rPr>
  </w:style>
  <w:style w:type="character" w:customStyle="1" w:styleId="citation">
    <w:name w:val="citation"/>
    <w:basedOn w:val="Domylnaczcionkaakapitu"/>
    <w:rsid w:val="00C55A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0A460-38D2-4A86-9B38-AA3982D0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921</Words>
  <Characters>5531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Paweł Zając</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Paweł Zając</cp:lastModifiedBy>
  <cp:revision>4</cp:revision>
  <dcterms:created xsi:type="dcterms:W3CDTF">2015-04-27T14:43:00Z</dcterms:created>
  <dcterms:modified xsi:type="dcterms:W3CDTF">2015-04-28T06:51:00Z</dcterms:modified>
</cp:coreProperties>
</file>